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67304" w:rsidRPr="0059181A" w:rsidRDefault="00000000" w:rsidP="0059181A">
      <w:pPr>
        <w:pStyle w:val="Heading2"/>
        <w:keepNext w:val="0"/>
        <w:keepLines w:val="0"/>
        <w:spacing w:before="300" w:after="300" w:line="262" w:lineRule="auto"/>
        <w:rPr>
          <w:rFonts w:eastAsia="Times New Roman"/>
          <w:b/>
          <w:color w:val="000000" w:themeColor="text1"/>
          <w:sz w:val="44"/>
          <w:szCs w:val="44"/>
        </w:rPr>
      </w:pPr>
      <w:bookmarkStart w:id="0" w:name="_40g3519onkp6" w:colFirst="0" w:colLast="0"/>
      <w:bookmarkEnd w:id="0"/>
      <w:r w:rsidRPr="0059181A">
        <w:rPr>
          <w:rFonts w:eastAsia="Times New Roman"/>
          <w:b/>
          <w:color w:val="000000" w:themeColor="text1"/>
          <w:sz w:val="44"/>
          <w:szCs w:val="44"/>
        </w:rPr>
        <w:t>Data Security Breach Reporting and Response Policy</w:t>
      </w:r>
    </w:p>
    <w:p w14:paraId="00000002" w14:textId="77777777" w:rsidR="00367304" w:rsidRPr="0059181A" w:rsidRDefault="00000000" w:rsidP="0059181A">
      <w:pPr>
        <w:pStyle w:val="Heading2"/>
        <w:keepNext w:val="0"/>
        <w:keepLines w:val="0"/>
        <w:spacing w:before="300" w:after="300" w:line="262" w:lineRule="auto"/>
        <w:rPr>
          <w:rFonts w:eastAsia="Times New Roman"/>
          <w:b/>
          <w:color w:val="000000" w:themeColor="text1"/>
          <w:sz w:val="28"/>
          <w:szCs w:val="28"/>
        </w:rPr>
      </w:pPr>
      <w:bookmarkStart w:id="1" w:name="_hve854oj2e4b" w:colFirst="0" w:colLast="0"/>
      <w:bookmarkEnd w:id="1"/>
      <w:r w:rsidRPr="0059181A">
        <w:rPr>
          <w:rFonts w:eastAsia="Times New Roman"/>
          <w:b/>
          <w:color w:val="000000" w:themeColor="text1"/>
          <w:sz w:val="28"/>
          <w:szCs w:val="28"/>
        </w:rPr>
        <w:t>1. Purpose</w:t>
      </w:r>
    </w:p>
    <w:p w14:paraId="00000003" w14:textId="77777777" w:rsidR="00367304" w:rsidRPr="00D7372C" w:rsidRDefault="00000000" w:rsidP="00D7372C">
      <w:pPr>
        <w:spacing w:before="240" w:after="240" w:line="360" w:lineRule="auto"/>
        <w:rPr>
          <w:rFonts w:eastAsia="Times New Roman"/>
          <w:color w:val="000000" w:themeColor="text1"/>
        </w:rPr>
      </w:pPr>
      <w:r w:rsidRPr="00D7372C">
        <w:rPr>
          <w:rFonts w:eastAsia="Times New Roman"/>
          <w:color w:val="000000" w:themeColor="text1"/>
        </w:rPr>
        <w:t>The purpose of this policy is to establish a comprehensive framework for reporting and responding to data security breaches involving Protected Health Information (PHI) and other sensitive data. This policy aims to protect the confidentiality, integrity, and availability of data, ensure compliance with applicable laws and regulations, and minimize the impact of breaches on affected individuals and the organization.</w:t>
      </w:r>
    </w:p>
    <w:p w14:paraId="00000004" w14:textId="77777777" w:rsidR="00367304" w:rsidRPr="0059181A" w:rsidRDefault="00000000" w:rsidP="0059181A">
      <w:pPr>
        <w:pStyle w:val="Heading2"/>
        <w:keepNext w:val="0"/>
        <w:keepLines w:val="0"/>
        <w:spacing w:before="300" w:after="300" w:line="262" w:lineRule="auto"/>
        <w:rPr>
          <w:rFonts w:eastAsia="Times New Roman"/>
          <w:b/>
          <w:color w:val="000000" w:themeColor="text1"/>
          <w:sz w:val="28"/>
          <w:szCs w:val="28"/>
        </w:rPr>
      </w:pPr>
      <w:bookmarkStart w:id="2" w:name="_n9lg52yqb2w" w:colFirst="0" w:colLast="0"/>
      <w:bookmarkEnd w:id="2"/>
      <w:r w:rsidRPr="0059181A">
        <w:rPr>
          <w:rFonts w:eastAsia="Times New Roman"/>
          <w:b/>
          <w:color w:val="000000" w:themeColor="text1"/>
          <w:sz w:val="28"/>
          <w:szCs w:val="28"/>
        </w:rPr>
        <w:t>2. Scope</w:t>
      </w:r>
    </w:p>
    <w:p w14:paraId="00000005" w14:textId="77777777" w:rsidR="00367304" w:rsidRPr="00D7372C" w:rsidRDefault="00000000" w:rsidP="00D7372C">
      <w:pPr>
        <w:spacing w:before="240" w:after="240" w:line="360" w:lineRule="auto"/>
        <w:rPr>
          <w:rFonts w:eastAsia="Times New Roman"/>
          <w:color w:val="000000" w:themeColor="text1"/>
        </w:rPr>
      </w:pPr>
      <w:r w:rsidRPr="00D7372C">
        <w:rPr>
          <w:rFonts w:eastAsia="Times New Roman"/>
          <w:color w:val="000000" w:themeColor="text1"/>
        </w:rPr>
        <w:t xml:space="preserve">This policy applies to all employees, contractors, and agents of </w:t>
      </w:r>
      <w:r w:rsidRPr="00D7372C">
        <w:rPr>
          <w:rFonts w:eastAsia="Times New Roman"/>
          <w:b/>
          <w:color w:val="000000" w:themeColor="text1"/>
        </w:rPr>
        <w:t>[Organization Name]</w:t>
      </w:r>
      <w:r w:rsidRPr="00D7372C">
        <w:rPr>
          <w:rFonts w:eastAsia="Times New Roman"/>
          <w:color w:val="000000" w:themeColor="text1"/>
        </w:rPr>
        <w:t xml:space="preserve"> who have access to PHI and other sensitive data. It covers all types of data breaches, including electronic, paper, and verbal breaches.</w:t>
      </w:r>
    </w:p>
    <w:p w14:paraId="00000006" w14:textId="77777777" w:rsidR="00367304" w:rsidRPr="0059181A" w:rsidRDefault="00000000" w:rsidP="0059181A">
      <w:pPr>
        <w:pStyle w:val="Heading2"/>
        <w:keepNext w:val="0"/>
        <w:keepLines w:val="0"/>
        <w:spacing w:before="300" w:after="300" w:line="262" w:lineRule="auto"/>
        <w:rPr>
          <w:rFonts w:eastAsia="Times New Roman"/>
          <w:b/>
          <w:color w:val="000000" w:themeColor="text1"/>
          <w:sz w:val="28"/>
          <w:szCs w:val="28"/>
        </w:rPr>
      </w:pPr>
      <w:bookmarkStart w:id="3" w:name="_y7dctymf0s0m" w:colFirst="0" w:colLast="0"/>
      <w:bookmarkEnd w:id="3"/>
      <w:r w:rsidRPr="0059181A">
        <w:rPr>
          <w:rFonts w:eastAsia="Times New Roman"/>
          <w:b/>
          <w:color w:val="000000" w:themeColor="text1"/>
          <w:sz w:val="28"/>
          <w:szCs w:val="28"/>
        </w:rPr>
        <w:t>3. Definitions</w:t>
      </w:r>
    </w:p>
    <w:p w14:paraId="00000007" w14:textId="0AA94972" w:rsidR="00367304" w:rsidRPr="00D7372C" w:rsidRDefault="00000000" w:rsidP="00D7372C">
      <w:pPr>
        <w:pStyle w:val="ListParagraph"/>
        <w:numPr>
          <w:ilvl w:val="0"/>
          <w:numId w:val="9"/>
        </w:numPr>
        <w:spacing w:line="360" w:lineRule="auto"/>
        <w:rPr>
          <w:rFonts w:eastAsia="Times New Roman"/>
          <w:color w:val="000000" w:themeColor="text1"/>
        </w:rPr>
      </w:pPr>
      <w:r w:rsidRPr="00D7372C">
        <w:rPr>
          <w:rFonts w:eastAsia="Times New Roman"/>
          <w:b/>
          <w:color w:val="000000" w:themeColor="text1"/>
        </w:rPr>
        <w:t>Data Security Breach:</w:t>
      </w:r>
      <w:r w:rsidRPr="00D7372C">
        <w:rPr>
          <w:rFonts w:eastAsia="Times New Roman"/>
          <w:color w:val="000000" w:themeColor="text1"/>
        </w:rPr>
        <w:t xml:space="preserve"> Any unauthorized access, acquisition, use, or disclosure of PHI or other sensitive data that compromises the privacy or security of the data.</w:t>
      </w:r>
    </w:p>
    <w:p w14:paraId="00000008" w14:textId="24A62F08" w:rsidR="00367304" w:rsidRPr="00D7372C" w:rsidRDefault="00000000" w:rsidP="00D7372C">
      <w:pPr>
        <w:pStyle w:val="ListParagraph"/>
        <w:numPr>
          <w:ilvl w:val="0"/>
          <w:numId w:val="9"/>
        </w:numPr>
        <w:spacing w:line="360" w:lineRule="auto"/>
        <w:rPr>
          <w:rFonts w:eastAsia="Times New Roman"/>
          <w:color w:val="000000" w:themeColor="text1"/>
        </w:rPr>
      </w:pPr>
      <w:r w:rsidRPr="00D7372C">
        <w:rPr>
          <w:rFonts w:eastAsia="Times New Roman"/>
          <w:b/>
          <w:color w:val="000000" w:themeColor="text1"/>
        </w:rPr>
        <w:t>Protected Health Information (PHI):</w:t>
      </w:r>
      <w:r w:rsidRPr="00D7372C">
        <w:rPr>
          <w:rFonts w:eastAsia="Times New Roman"/>
          <w:color w:val="000000" w:themeColor="text1"/>
        </w:rPr>
        <w:t xml:space="preserve"> Any individually identifiable health information that is transmitted or maintained in any form or medium, including oral, written, or electronic.</w:t>
      </w:r>
    </w:p>
    <w:p w14:paraId="00000009" w14:textId="61383D82" w:rsidR="00367304" w:rsidRPr="00D7372C" w:rsidRDefault="00000000" w:rsidP="00D7372C">
      <w:pPr>
        <w:pStyle w:val="ListParagraph"/>
        <w:numPr>
          <w:ilvl w:val="0"/>
          <w:numId w:val="9"/>
        </w:numPr>
        <w:spacing w:line="360" w:lineRule="auto"/>
        <w:rPr>
          <w:rFonts w:eastAsia="Times New Roman"/>
          <w:color w:val="000000" w:themeColor="text1"/>
        </w:rPr>
      </w:pPr>
      <w:r w:rsidRPr="00D7372C">
        <w:rPr>
          <w:rFonts w:eastAsia="Times New Roman"/>
          <w:b/>
          <w:color w:val="000000" w:themeColor="text1"/>
        </w:rPr>
        <w:t>Incident Response Team (IRT):</w:t>
      </w:r>
      <w:r w:rsidRPr="00D7372C">
        <w:rPr>
          <w:rFonts w:eastAsia="Times New Roman"/>
          <w:color w:val="000000" w:themeColor="text1"/>
        </w:rPr>
        <w:t xml:space="preserve"> A designated group of individuals responsible for managing and responding to data security breaches and incidents.</w:t>
      </w:r>
    </w:p>
    <w:p w14:paraId="0000000A" w14:textId="77777777" w:rsidR="00367304" w:rsidRPr="0059181A" w:rsidRDefault="00000000" w:rsidP="0059181A">
      <w:pPr>
        <w:pStyle w:val="Heading2"/>
        <w:keepNext w:val="0"/>
        <w:keepLines w:val="0"/>
        <w:spacing w:before="300" w:after="300" w:line="262" w:lineRule="auto"/>
        <w:rPr>
          <w:rFonts w:eastAsia="Times New Roman"/>
          <w:b/>
          <w:color w:val="000000" w:themeColor="text1"/>
          <w:sz w:val="28"/>
          <w:szCs w:val="28"/>
        </w:rPr>
      </w:pPr>
      <w:bookmarkStart w:id="4" w:name="_29982u7nn27u" w:colFirst="0" w:colLast="0"/>
      <w:bookmarkEnd w:id="4"/>
      <w:r w:rsidRPr="0059181A">
        <w:rPr>
          <w:rFonts w:eastAsia="Times New Roman"/>
          <w:b/>
          <w:color w:val="000000" w:themeColor="text1"/>
          <w:sz w:val="28"/>
          <w:szCs w:val="28"/>
        </w:rPr>
        <w:t>4. Policy Statement</w:t>
      </w:r>
    </w:p>
    <w:p w14:paraId="0000000B" w14:textId="77777777" w:rsidR="00367304" w:rsidRPr="00D7372C" w:rsidRDefault="00000000" w:rsidP="00D7372C">
      <w:pPr>
        <w:spacing w:before="240" w:after="240" w:line="360" w:lineRule="auto"/>
        <w:rPr>
          <w:rFonts w:eastAsia="Times New Roman"/>
          <w:color w:val="000000" w:themeColor="text1"/>
        </w:rPr>
      </w:pPr>
      <w:r w:rsidRPr="00D7372C">
        <w:rPr>
          <w:rFonts w:eastAsia="Times New Roman"/>
          <w:b/>
          <w:color w:val="000000" w:themeColor="text1"/>
        </w:rPr>
        <w:t>[Organization Name]</w:t>
      </w:r>
      <w:r w:rsidRPr="00D7372C">
        <w:rPr>
          <w:rFonts w:eastAsia="Times New Roman"/>
          <w:color w:val="000000" w:themeColor="text1"/>
        </w:rPr>
        <w:t xml:space="preserve"> is committed to maintaining the security and privacy of PHI and sensitive data. In the event of a data security breach, all employees must adhere to the procedures outlined in this policy to ensure timely and effective reporting and response.</w:t>
      </w:r>
    </w:p>
    <w:p w14:paraId="647398DE" w14:textId="77777777" w:rsidR="0059181A" w:rsidRPr="0059181A" w:rsidRDefault="0059181A" w:rsidP="0059181A">
      <w:pPr>
        <w:spacing w:before="240" w:after="240" w:line="303" w:lineRule="auto"/>
        <w:rPr>
          <w:rFonts w:eastAsia="Times New Roman"/>
          <w:color w:val="000000" w:themeColor="text1"/>
          <w:sz w:val="24"/>
          <w:szCs w:val="24"/>
        </w:rPr>
      </w:pPr>
    </w:p>
    <w:p w14:paraId="0000000C" w14:textId="77777777" w:rsidR="00367304" w:rsidRPr="0059181A" w:rsidRDefault="00000000" w:rsidP="0059181A">
      <w:pPr>
        <w:pStyle w:val="Heading2"/>
        <w:keepNext w:val="0"/>
        <w:keepLines w:val="0"/>
        <w:spacing w:before="300" w:after="300" w:line="262" w:lineRule="auto"/>
        <w:rPr>
          <w:rFonts w:eastAsia="Times New Roman"/>
          <w:b/>
          <w:color w:val="000000" w:themeColor="text1"/>
          <w:sz w:val="28"/>
          <w:szCs w:val="28"/>
        </w:rPr>
      </w:pPr>
      <w:bookmarkStart w:id="5" w:name="_rwi1733bog46" w:colFirst="0" w:colLast="0"/>
      <w:bookmarkEnd w:id="5"/>
      <w:r w:rsidRPr="0059181A">
        <w:rPr>
          <w:rFonts w:eastAsia="Times New Roman"/>
          <w:b/>
          <w:color w:val="000000" w:themeColor="text1"/>
          <w:sz w:val="28"/>
          <w:szCs w:val="28"/>
        </w:rPr>
        <w:lastRenderedPageBreak/>
        <w:t>5. Roles and Responsibilities</w:t>
      </w:r>
    </w:p>
    <w:p w14:paraId="0000000D" w14:textId="77777777" w:rsidR="00367304" w:rsidRPr="0059181A" w:rsidRDefault="00000000" w:rsidP="0059181A">
      <w:pPr>
        <w:pStyle w:val="Heading3"/>
        <w:keepNext w:val="0"/>
        <w:keepLines w:val="0"/>
        <w:spacing w:before="280" w:after="280" w:line="299" w:lineRule="auto"/>
        <w:rPr>
          <w:rFonts w:eastAsia="Times New Roman"/>
          <w:b/>
          <w:color w:val="000000" w:themeColor="text1"/>
          <w:sz w:val="24"/>
          <w:szCs w:val="24"/>
        </w:rPr>
      </w:pPr>
      <w:bookmarkStart w:id="6" w:name="_uldu1vpxoe17" w:colFirst="0" w:colLast="0"/>
      <w:bookmarkEnd w:id="6"/>
      <w:r w:rsidRPr="0059181A">
        <w:rPr>
          <w:rFonts w:eastAsia="Times New Roman"/>
          <w:b/>
          <w:color w:val="000000" w:themeColor="text1"/>
          <w:sz w:val="24"/>
          <w:szCs w:val="24"/>
        </w:rPr>
        <w:t>5.1 Employees</w:t>
      </w:r>
    </w:p>
    <w:p w14:paraId="0000000E" w14:textId="1470397B" w:rsidR="00367304" w:rsidRPr="00D7372C" w:rsidRDefault="00000000" w:rsidP="00D7372C">
      <w:pPr>
        <w:pStyle w:val="ListParagraph"/>
        <w:numPr>
          <w:ilvl w:val="0"/>
          <w:numId w:val="8"/>
        </w:numPr>
        <w:spacing w:line="360" w:lineRule="auto"/>
        <w:rPr>
          <w:rFonts w:eastAsia="Times New Roman"/>
          <w:color w:val="000000" w:themeColor="text1"/>
        </w:rPr>
      </w:pPr>
      <w:r w:rsidRPr="00D7372C">
        <w:rPr>
          <w:rFonts w:eastAsia="Times New Roman"/>
          <w:color w:val="000000" w:themeColor="text1"/>
        </w:rPr>
        <w:t>All employees must be aware of their responsibility to report any suspected or confirmed data security breaches immediately.</w:t>
      </w:r>
    </w:p>
    <w:p w14:paraId="0000000F" w14:textId="12EE47D1" w:rsidR="00367304" w:rsidRPr="00D7372C" w:rsidRDefault="00000000" w:rsidP="00D7372C">
      <w:pPr>
        <w:pStyle w:val="ListParagraph"/>
        <w:numPr>
          <w:ilvl w:val="0"/>
          <w:numId w:val="8"/>
        </w:numPr>
        <w:spacing w:line="360" w:lineRule="auto"/>
        <w:rPr>
          <w:rFonts w:eastAsia="Times New Roman"/>
          <w:color w:val="000000" w:themeColor="text1"/>
        </w:rPr>
      </w:pPr>
      <w:r w:rsidRPr="00D7372C">
        <w:rPr>
          <w:rFonts w:eastAsia="Times New Roman"/>
          <w:color w:val="000000" w:themeColor="text1"/>
        </w:rPr>
        <w:t>Employees should be trained to recognize potential security breaches and understand the reporting process.</w:t>
      </w:r>
    </w:p>
    <w:p w14:paraId="00000010" w14:textId="77777777" w:rsidR="00367304" w:rsidRPr="0059181A" w:rsidRDefault="00000000" w:rsidP="0059181A">
      <w:pPr>
        <w:pStyle w:val="Heading3"/>
        <w:keepNext w:val="0"/>
        <w:keepLines w:val="0"/>
        <w:spacing w:before="280" w:after="280" w:line="299" w:lineRule="auto"/>
        <w:rPr>
          <w:rFonts w:eastAsia="Times New Roman"/>
          <w:b/>
          <w:color w:val="000000" w:themeColor="text1"/>
          <w:sz w:val="24"/>
          <w:szCs w:val="24"/>
        </w:rPr>
      </w:pPr>
      <w:bookmarkStart w:id="7" w:name="_x9tbzc73u1wf" w:colFirst="0" w:colLast="0"/>
      <w:bookmarkEnd w:id="7"/>
      <w:r w:rsidRPr="0059181A">
        <w:rPr>
          <w:rFonts w:eastAsia="Times New Roman"/>
          <w:b/>
          <w:color w:val="000000" w:themeColor="text1"/>
          <w:sz w:val="24"/>
          <w:szCs w:val="24"/>
        </w:rPr>
        <w:t>5.2 Data Security Officer (DSO)</w:t>
      </w:r>
    </w:p>
    <w:p w14:paraId="00000011" w14:textId="698F26A2" w:rsidR="00367304" w:rsidRPr="00D7372C" w:rsidRDefault="00000000" w:rsidP="00D7372C">
      <w:pPr>
        <w:pStyle w:val="ListParagraph"/>
        <w:numPr>
          <w:ilvl w:val="0"/>
          <w:numId w:val="10"/>
        </w:numPr>
        <w:spacing w:line="360" w:lineRule="auto"/>
        <w:rPr>
          <w:rFonts w:eastAsia="Times New Roman"/>
          <w:color w:val="000000" w:themeColor="text1"/>
        </w:rPr>
      </w:pPr>
      <w:r w:rsidRPr="00D7372C">
        <w:rPr>
          <w:rFonts w:eastAsia="Times New Roman"/>
          <w:color w:val="000000" w:themeColor="text1"/>
        </w:rPr>
        <w:t>The DSO is responsible for overseeing the implementation of this policy, ensuring compliance with applicable laws and regulations, and serving as the primary contact for breach-related issues.</w:t>
      </w:r>
    </w:p>
    <w:p w14:paraId="00000012" w14:textId="4F7176D8" w:rsidR="00367304" w:rsidRPr="00D7372C" w:rsidRDefault="00000000" w:rsidP="00D7372C">
      <w:pPr>
        <w:pStyle w:val="ListParagraph"/>
        <w:numPr>
          <w:ilvl w:val="0"/>
          <w:numId w:val="10"/>
        </w:numPr>
        <w:spacing w:line="360" w:lineRule="auto"/>
        <w:rPr>
          <w:rFonts w:eastAsia="Times New Roman"/>
          <w:color w:val="000000" w:themeColor="text1"/>
        </w:rPr>
      </w:pPr>
      <w:r w:rsidRPr="00D7372C">
        <w:rPr>
          <w:rFonts w:eastAsia="Times New Roman"/>
          <w:color w:val="000000" w:themeColor="text1"/>
        </w:rPr>
        <w:t>The DSO will coordinate the investigation and response to reported breaches.</w:t>
      </w:r>
    </w:p>
    <w:p w14:paraId="00000013" w14:textId="77777777" w:rsidR="00367304" w:rsidRPr="0059181A" w:rsidRDefault="00000000" w:rsidP="0059181A">
      <w:pPr>
        <w:pStyle w:val="Heading3"/>
        <w:keepNext w:val="0"/>
        <w:keepLines w:val="0"/>
        <w:spacing w:before="280" w:after="280" w:line="299" w:lineRule="auto"/>
        <w:rPr>
          <w:rFonts w:eastAsia="Times New Roman"/>
          <w:b/>
          <w:color w:val="000000" w:themeColor="text1"/>
          <w:sz w:val="24"/>
          <w:szCs w:val="24"/>
        </w:rPr>
      </w:pPr>
      <w:bookmarkStart w:id="8" w:name="_7whc3paxagxe" w:colFirst="0" w:colLast="0"/>
      <w:bookmarkEnd w:id="8"/>
      <w:r w:rsidRPr="0059181A">
        <w:rPr>
          <w:rFonts w:eastAsia="Times New Roman"/>
          <w:b/>
          <w:color w:val="000000" w:themeColor="text1"/>
          <w:sz w:val="24"/>
          <w:szCs w:val="24"/>
        </w:rPr>
        <w:t>5.3 Incident Response Team (IRT)</w:t>
      </w:r>
    </w:p>
    <w:p w14:paraId="00000014" w14:textId="1EE5F3FE" w:rsidR="00367304" w:rsidRPr="00D7372C" w:rsidRDefault="00000000" w:rsidP="00D7372C">
      <w:pPr>
        <w:pStyle w:val="ListParagraph"/>
        <w:numPr>
          <w:ilvl w:val="0"/>
          <w:numId w:val="12"/>
        </w:numPr>
        <w:spacing w:line="360" w:lineRule="auto"/>
        <w:rPr>
          <w:rFonts w:eastAsia="Times New Roman"/>
          <w:color w:val="000000" w:themeColor="text1"/>
        </w:rPr>
      </w:pPr>
      <w:r w:rsidRPr="00D7372C">
        <w:rPr>
          <w:rFonts w:eastAsia="Times New Roman"/>
          <w:color w:val="000000" w:themeColor="text1"/>
        </w:rPr>
        <w:t>The IRT will consist of representatives from various departments, including IT, legal, compliance, and communications.</w:t>
      </w:r>
    </w:p>
    <w:p w14:paraId="00000015" w14:textId="725448D5" w:rsidR="00367304" w:rsidRPr="00D7372C" w:rsidRDefault="00000000" w:rsidP="00D7372C">
      <w:pPr>
        <w:pStyle w:val="ListParagraph"/>
        <w:numPr>
          <w:ilvl w:val="0"/>
          <w:numId w:val="11"/>
        </w:numPr>
        <w:spacing w:line="360" w:lineRule="auto"/>
        <w:rPr>
          <w:rFonts w:eastAsia="Times New Roman"/>
          <w:color w:val="000000" w:themeColor="text1"/>
        </w:rPr>
      </w:pPr>
      <w:r w:rsidRPr="00D7372C">
        <w:rPr>
          <w:rFonts w:eastAsia="Times New Roman"/>
          <w:color w:val="000000" w:themeColor="text1"/>
        </w:rPr>
        <w:t>The IRT will be responsible for assessing the breach, determining the appropriate response, and managing communication with affected individuals and regulatory bodies.</w:t>
      </w:r>
    </w:p>
    <w:p w14:paraId="00000016" w14:textId="77777777" w:rsidR="00367304" w:rsidRPr="0059181A" w:rsidRDefault="00000000" w:rsidP="0059181A">
      <w:pPr>
        <w:pStyle w:val="Heading2"/>
        <w:keepNext w:val="0"/>
        <w:keepLines w:val="0"/>
        <w:spacing w:before="300" w:after="300" w:line="262" w:lineRule="auto"/>
        <w:rPr>
          <w:rFonts w:eastAsia="Times New Roman"/>
          <w:b/>
          <w:color w:val="000000" w:themeColor="text1"/>
          <w:sz w:val="28"/>
          <w:szCs w:val="28"/>
        </w:rPr>
      </w:pPr>
      <w:bookmarkStart w:id="9" w:name="_us9ebuew1gne" w:colFirst="0" w:colLast="0"/>
      <w:bookmarkEnd w:id="9"/>
      <w:r w:rsidRPr="0059181A">
        <w:rPr>
          <w:rFonts w:eastAsia="Times New Roman"/>
          <w:b/>
          <w:color w:val="000000" w:themeColor="text1"/>
          <w:sz w:val="28"/>
          <w:szCs w:val="28"/>
        </w:rPr>
        <w:t>6. Breach Identification and Reporting</w:t>
      </w:r>
    </w:p>
    <w:p w14:paraId="00000017" w14:textId="77777777" w:rsidR="00367304" w:rsidRPr="0059181A" w:rsidRDefault="00000000" w:rsidP="0059181A">
      <w:pPr>
        <w:pStyle w:val="Heading3"/>
        <w:keepNext w:val="0"/>
        <w:keepLines w:val="0"/>
        <w:spacing w:before="280" w:after="280" w:line="299" w:lineRule="auto"/>
        <w:rPr>
          <w:rFonts w:eastAsia="Times New Roman"/>
          <w:b/>
          <w:color w:val="000000" w:themeColor="text1"/>
          <w:sz w:val="24"/>
          <w:szCs w:val="24"/>
        </w:rPr>
      </w:pPr>
      <w:bookmarkStart w:id="10" w:name="_ffsc6wt69j8n" w:colFirst="0" w:colLast="0"/>
      <w:bookmarkEnd w:id="10"/>
      <w:r w:rsidRPr="0059181A">
        <w:rPr>
          <w:rFonts w:eastAsia="Times New Roman"/>
          <w:b/>
          <w:color w:val="000000" w:themeColor="text1"/>
          <w:sz w:val="24"/>
          <w:szCs w:val="24"/>
        </w:rPr>
        <w:t>6.1 Identification of a Breach</w:t>
      </w:r>
    </w:p>
    <w:p w14:paraId="00000018" w14:textId="77777777" w:rsidR="00367304" w:rsidRPr="00D7372C" w:rsidRDefault="00000000" w:rsidP="00D7372C">
      <w:pPr>
        <w:spacing w:before="240" w:after="240" w:line="360" w:lineRule="auto"/>
        <w:rPr>
          <w:rFonts w:eastAsia="Times New Roman"/>
          <w:color w:val="000000" w:themeColor="text1"/>
        </w:rPr>
      </w:pPr>
      <w:r w:rsidRPr="00D7372C">
        <w:rPr>
          <w:rFonts w:eastAsia="Times New Roman"/>
          <w:color w:val="000000" w:themeColor="text1"/>
        </w:rPr>
        <w:t>Employees must report any suspected or confirmed data security breaches, including but not limited to:</w:t>
      </w:r>
    </w:p>
    <w:p w14:paraId="00000019" w14:textId="7A59BFAC" w:rsidR="00367304" w:rsidRPr="00D7372C" w:rsidRDefault="00000000" w:rsidP="00D7372C">
      <w:pPr>
        <w:pStyle w:val="ListParagraph"/>
        <w:numPr>
          <w:ilvl w:val="0"/>
          <w:numId w:val="11"/>
        </w:numPr>
        <w:spacing w:line="360" w:lineRule="auto"/>
        <w:rPr>
          <w:rFonts w:eastAsia="Times New Roman"/>
          <w:color w:val="000000" w:themeColor="text1"/>
        </w:rPr>
      </w:pPr>
      <w:r w:rsidRPr="00D7372C">
        <w:rPr>
          <w:rFonts w:eastAsia="Times New Roman"/>
          <w:color w:val="000000" w:themeColor="text1"/>
        </w:rPr>
        <w:t>Unauthorized access to PHI or sensitive data</w:t>
      </w:r>
    </w:p>
    <w:p w14:paraId="0905CE98" w14:textId="77777777" w:rsidR="0059181A" w:rsidRPr="00D7372C" w:rsidRDefault="00000000" w:rsidP="00D7372C">
      <w:pPr>
        <w:pStyle w:val="ListParagraph"/>
        <w:numPr>
          <w:ilvl w:val="0"/>
          <w:numId w:val="11"/>
        </w:numPr>
        <w:spacing w:line="360" w:lineRule="auto"/>
        <w:rPr>
          <w:rFonts w:eastAsia="Times New Roman"/>
          <w:color w:val="000000" w:themeColor="text1"/>
        </w:rPr>
      </w:pPr>
      <w:r w:rsidRPr="00D7372C">
        <w:rPr>
          <w:rFonts w:eastAsia="Times New Roman"/>
          <w:color w:val="000000" w:themeColor="text1"/>
        </w:rPr>
        <w:t>Loss or theft of devices containing PHI (e.g., laptops, mobile devices, paper records)</w:t>
      </w:r>
    </w:p>
    <w:p w14:paraId="7EFF273A" w14:textId="77777777" w:rsidR="0059181A" w:rsidRPr="00D7372C" w:rsidRDefault="00000000" w:rsidP="00D7372C">
      <w:pPr>
        <w:pStyle w:val="ListParagraph"/>
        <w:numPr>
          <w:ilvl w:val="0"/>
          <w:numId w:val="11"/>
        </w:numPr>
        <w:spacing w:line="360" w:lineRule="auto"/>
        <w:rPr>
          <w:rFonts w:eastAsia="Times New Roman"/>
          <w:color w:val="000000" w:themeColor="text1"/>
        </w:rPr>
      </w:pPr>
      <w:r w:rsidRPr="00D7372C">
        <w:rPr>
          <w:rFonts w:eastAsia="Times New Roman"/>
          <w:color w:val="000000" w:themeColor="text1"/>
        </w:rPr>
        <w:t>Inadvertent disclosure of PHI to unauthorized individuals or entities</w:t>
      </w:r>
    </w:p>
    <w:p w14:paraId="0000001C" w14:textId="41F8C089" w:rsidR="00367304" w:rsidRDefault="00000000" w:rsidP="00D7372C">
      <w:pPr>
        <w:pStyle w:val="ListParagraph"/>
        <w:numPr>
          <w:ilvl w:val="0"/>
          <w:numId w:val="11"/>
        </w:numPr>
        <w:spacing w:line="360" w:lineRule="auto"/>
        <w:rPr>
          <w:rFonts w:eastAsia="Times New Roman"/>
          <w:color w:val="000000" w:themeColor="text1"/>
        </w:rPr>
      </w:pPr>
      <w:r w:rsidRPr="00D7372C">
        <w:rPr>
          <w:rFonts w:eastAsia="Times New Roman"/>
          <w:color w:val="000000" w:themeColor="text1"/>
        </w:rPr>
        <w:t>Malware attacks, phishing attempts, or other cyber threats</w:t>
      </w:r>
    </w:p>
    <w:p w14:paraId="2E380219" w14:textId="77777777" w:rsidR="00D7372C" w:rsidRPr="00D7372C" w:rsidRDefault="00D7372C" w:rsidP="00D7372C">
      <w:pPr>
        <w:pStyle w:val="ListParagraph"/>
        <w:spacing w:line="360" w:lineRule="auto"/>
        <w:rPr>
          <w:rFonts w:eastAsia="Times New Roman"/>
          <w:color w:val="000000" w:themeColor="text1"/>
        </w:rPr>
      </w:pPr>
    </w:p>
    <w:p w14:paraId="0000001D" w14:textId="77777777" w:rsidR="00367304" w:rsidRPr="0059181A" w:rsidRDefault="00000000" w:rsidP="0059181A">
      <w:pPr>
        <w:pStyle w:val="Heading3"/>
        <w:keepNext w:val="0"/>
        <w:keepLines w:val="0"/>
        <w:spacing w:before="280" w:after="280" w:line="299" w:lineRule="auto"/>
        <w:rPr>
          <w:rFonts w:eastAsia="Times New Roman"/>
          <w:b/>
          <w:color w:val="000000" w:themeColor="text1"/>
          <w:sz w:val="24"/>
          <w:szCs w:val="24"/>
        </w:rPr>
      </w:pPr>
      <w:bookmarkStart w:id="11" w:name="_nb0wvvpqq2so" w:colFirst="0" w:colLast="0"/>
      <w:bookmarkEnd w:id="11"/>
      <w:r w:rsidRPr="0059181A">
        <w:rPr>
          <w:rFonts w:eastAsia="Times New Roman"/>
          <w:b/>
          <w:color w:val="000000" w:themeColor="text1"/>
          <w:sz w:val="24"/>
          <w:szCs w:val="24"/>
        </w:rPr>
        <w:lastRenderedPageBreak/>
        <w:t>6.2 Reporting Process</w:t>
      </w:r>
    </w:p>
    <w:p w14:paraId="0000001E" w14:textId="44BC60AA" w:rsidR="00367304" w:rsidRPr="00D7372C" w:rsidRDefault="00000000" w:rsidP="00D7372C">
      <w:pPr>
        <w:pStyle w:val="ListParagraph"/>
        <w:numPr>
          <w:ilvl w:val="0"/>
          <w:numId w:val="17"/>
        </w:numPr>
        <w:spacing w:before="240" w:after="240" w:line="360" w:lineRule="auto"/>
        <w:rPr>
          <w:rFonts w:eastAsia="Times New Roman"/>
          <w:color w:val="000000" w:themeColor="text1"/>
        </w:rPr>
      </w:pPr>
      <w:r w:rsidRPr="00D7372C">
        <w:rPr>
          <w:rFonts w:eastAsia="Times New Roman"/>
          <w:b/>
          <w:color w:val="000000" w:themeColor="text1"/>
        </w:rPr>
        <w:t>Immediate Reporting:</w:t>
      </w:r>
      <w:r w:rsidRPr="00D7372C">
        <w:rPr>
          <w:rFonts w:eastAsia="Times New Roman"/>
          <w:color w:val="000000" w:themeColor="text1"/>
        </w:rPr>
        <w:t xml:space="preserve"> Employees must report any suspected or confirmed breaches to the Data Security Officer (DSO) within </w:t>
      </w:r>
      <w:r w:rsidRPr="00D7372C">
        <w:rPr>
          <w:rFonts w:eastAsia="Times New Roman"/>
          <w:b/>
          <w:color w:val="000000" w:themeColor="text1"/>
        </w:rPr>
        <w:t>[insert time frame, e.g., 24 hours]</w:t>
      </w:r>
      <w:r w:rsidRPr="00D7372C">
        <w:rPr>
          <w:rFonts w:eastAsia="Times New Roman"/>
          <w:color w:val="000000" w:themeColor="text1"/>
        </w:rPr>
        <w:t xml:space="preserve"> of discovery.</w:t>
      </w:r>
    </w:p>
    <w:p w14:paraId="0000001F" w14:textId="73075360" w:rsidR="00367304" w:rsidRPr="00D7372C" w:rsidRDefault="00000000" w:rsidP="00D7372C">
      <w:pPr>
        <w:pStyle w:val="ListParagraph"/>
        <w:numPr>
          <w:ilvl w:val="0"/>
          <w:numId w:val="17"/>
        </w:numPr>
        <w:spacing w:before="240" w:after="240" w:line="360" w:lineRule="auto"/>
        <w:rPr>
          <w:rFonts w:eastAsia="Times New Roman"/>
          <w:color w:val="000000" w:themeColor="text1"/>
        </w:rPr>
      </w:pPr>
      <w:r w:rsidRPr="00D7372C">
        <w:rPr>
          <w:rFonts w:eastAsia="Times New Roman"/>
          <w:b/>
          <w:color w:val="000000" w:themeColor="text1"/>
        </w:rPr>
        <w:t>Reporting Method:</w:t>
      </w:r>
      <w:r w:rsidRPr="00D7372C">
        <w:rPr>
          <w:rFonts w:eastAsia="Times New Roman"/>
          <w:color w:val="000000" w:themeColor="text1"/>
        </w:rPr>
        <w:t xml:space="preserve"> Reports can be made verbally or in writing, using the designated reporting form available on the organization’s intranet or by contacting the DSO directly.</w:t>
      </w:r>
    </w:p>
    <w:p w14:paraId="00000020" w14:textId="0120AAFA" w:rsidR="00367304" w:rsidRPr="00D7372C" w:rsidRDefault="00000000" w:rsidP="00D7372C">
      <w:pPr>
        <w:pStyle w:val="ListParagraph"/>
        <w:numPr>
          <w:ilvl w:val="0"/>
          <w:numId w:val="17"/>
        </w:numPr>
        <w:spacing w:before="240" w:after="240" w:line="360" w:lineRule="auto"/>
        <w:rPr>
          <w:rFonts w:eastAsia="Times New Roman"/>
          <w:color w:val="000000" w:themeColor="text1"/>
        </w:rPr>
      </w:pPr>
      <w:r w:rsidRPr="00D7372C">
        <w:rPr>
          <w:rFonts w:eastAsia="Times New Roman"/>
          <w:b/>
          <w:color w:val="000000" w:themeColor="text1"/>
        </w:rPr>
        <w:t>Information to Include:</w:t>
      </w:r>
      <w:r w:rsidRPr="00D7372C">
        <w:rPr>
          <w:rFonts w:eastAsia="Times New Roman"/>
          <w:color w:val="000000" w:themeColor="text1"/>
        </w:rPr>
        <w:t xml:space="preserve"> Reports should include the following information, if known:</w:t>
      </w:r>
    </w:p>
    <w:p w14:paraId="00000021" w14:textId="77777777" w:rsidR="00367304" w:rsidRPr="00D7372C" w:rsidRDefault="00000000" w:rsidP="00D7372C">
      <w:pPr>
        <w:spacing w:line="360" w:lineRule="auto"/>
        <w:ind w:left="1800" w:hanging="360"/>
        <w:rPr>
          <w:rFonts w:eastAsia="Times New Roman"/>
          <w:color w:val="000000" w:themeColor="text1"/>
        </w:rPr>
      </w:pPr>
      <w:r w:rsidRPr="00D7372C">
        <w:rPr>
          <w:rFonts w:eastAsia="Courier New"/>
          <w:color w:val="000000" w:themeColor="text1"/>
        </w:rPr>
        <w:t>o</w:t>
      </w:r>
      <w:r w:rsidRPr="00D7372C">
        <w:rPr>
          <w:rFonts w:eastAsia="Times New Roman"/>
          <w:color w:val="000000" w:themeColor="text1"/>
          <w:sz w:val="12"/>
          <w:szCs w:val="12"/>
        </w:rPr>
        <w:t xml:space="preserve">   </w:t>
      </w:r>
      <w:r w:rsidRPr="00D7372C">
        <w:rPr>
          <w:rFonts w:eastAsia="Times New Roman"/>
          <w:color w:val="000000" w:themeColor="text1"/>
        </w:rPr>
        <w:t>Date and time of the breach</w:t>
      </w:r>
    </w:p>
    <w:p w14:paraId="00000022" w14:textId="77777777" w:rsidR="00367304" w:rsidRPr="00D7372C" w:rsidRDefault="00000000" w:rsidP="00D7372C">
      <w:pPr>
        <w:spacing w:line="360" w:lineRule="auto"/>
        <w:ind w:left="1800" w:hanging="360"/>
        <w:rPr>
          <w:rFonts w:eastAsia="Times New Roman"/>
          <w:color w:val="000000" w:themeColor="text1"/>
        </w:rPr>
      </w:pPr>
      <w:r w:rsidRPr="00D7372C">
        <w:rPr>
          <w:rFonts w:eastAsia="Courier New"/>
          <w:color w:val="000000" w:themeColor="text1"/>
        </w:rPr>
        <w:t>o</w:t>
      </w:r>
      <w:r w:rsidRPr="00D7372C">
        <w:rPr>
          <w:rFonts w:eastAsia="Times New Roman"/>
          <w:color w:val="000000" w:themeColor="text1"/>
          <w:sz w:val="12"/>
          <w:szCs w:val="12"/>
        </w:rPr>
        <w:t xml:space="preserve">   </w:t>
      </w:r>
      <w:r w:rsidRPr="00D7372C">
        <w:rPr>
          <w:rFonts w:eastAsia="Times New Roman"/>
          <w:color w:val="000000" w:themeColor="text1"/>
        </w:rPr>
        <w:t>Description of the breach (e.g., nature of the unauthorized access or disclosure)</w:t>
      </w:r>
    </w:p>
    <w:p w14:paraId="00000023" w14:textId="77777777" w:rsidR="00367304" w:rsidRPr="00D7372C" w:rsidRDefault="00000000" w:rsidP="00D7372C">
      <w:pPr>
        <w:spacing w:line="360" w:lineRule="auto"/>
        <w:ind w:left="1800" w:hanging="360"/>
        <w:rPr>
          <w:rFonts w:eastAsia="Times New Roman"/>
          <w:color w:val="000000" w:themeColor="text1"/>
        </w:rPr>
      </w:pPr>
      <w:r w:rsidRPr="00D7372C">
        <w:rPr>
          <w:rFonts w:eastAsia="Courier New"/>
          <w:color w:val="000000" w:themeColor="text1"/>
        </w:rPr>
        <w:t>o</w:t>
      </w:r>
      <w:r w:rsidRPr="00D7372C">
        <w:rPr>
          <w:rFonts w:eastAsia="Times New Roman"/>
          <w:color w:val="000000" w:themeColor="text1"/>
          <w:sz w:val="12"/>
          <w:szCs w:val="12"/>
        </w:rPr>
        <w:t xml:space="preserve">   </w:t>
      </w:r>
      <w:r w:rsidRPr="00D7372C">
        <w:rPr>
          <w:rFonts w:eastAsia="Times New Roman"/>
          <w:color w:val="000000" w:themeColor="text1"/>
        </w:rPr>
        <w:t>Types of data involved (e.g., patient names, Social Security numbers)</w:t>
      </w:r>
    </w:p>
    <w:p w14:paraId="00000024" w14:textId="77777777" w:rsidR="00367304" w:rsidRPr="00D7372C" w:rsidRDefault="00000000" w:rsidP="00D7372C">
      <w:pPr>
        <w:spacing w:line="360" w:lineRule="auto"/>
        <w:ind w:left="1800" w:hanging="360"/>
        <w:rPr>
          <w:rFonts w:eastAsia="Times New Roman"/>
          <w:color w:val="000000" w:themeColor="text1"/>
        </w:rPr>
      </w:pPr>
      <w:r w:rsidRPr="00D7372C">
        <w:rPr>
          <w:rFonts w:eastAsia="Courier New"/>
          <w:color w:val="000000" w:themeColor="text1"/>
        </w:rPr>
        <w:t>o</w:t>
      </w:r>
      <w:r w:rsidRPr="00D7372C">
        <w:rPr>
          <w:rFonts w:eastAsia="Times New Roman"/>
          <w:color w:val="000000" w:themeColor="text1"/>
          <w:sz w:val="12"/>
          <w:szCs w:val="12"/>
        </w:rPr>
        <w:t xml:space="preserve">   </w:t>
      </w:r>
      <w:r w:rsidRPr="00D7372C">
        <w:rPr>
          <w:rFonts w:eastAsia="Times New Roman"/>
          <w:color w:val="000000" w:themeColor="text1"/>
        </w:rPr>
        <w:t>Individuals or entities affected by the breach</w:t>
      </w:r>
    </w:p>
    <w:p w14:paraId="00000025" w14:textId="77777777" w:rsidR="00367304" w:rsidRPr="00D7372C" w:rsidRDefault="00000000" w:rsidP="00D7372C">
      <w:pPr>
        <w:spacing w:line="360" w:lineRule="auto"/>
        <w:ind w:left="1800" w:hanging="360"/>
        <w:rPr>
          <w:rFonts w:eastAsia="Times New Roman"/>
          <w:color w:val="000000" w:themeColor="text1"/>
        </w:rPr>
      </w:pPr>
      <w:r w:rsidRPr="00D7372C">
        <w:rPr>
          <w:rFonts w:eastAsia="Courier New"/>
          <w:color w:val="000000" w:themeColor="text1"/>
        </w:rPr>
        <w:t>o</w:t>
      </w:r>
      <w:r w:rsidRPr="00D7372C">
        <w:rPr>
          <w:rFonts w:eastAsia="Times New Roman"/>
          <w:color w:val="000000" w:themeColor="text1"/>
          <w:sz w:val="12"/>
          <w:szCs w:val="12"/>
        </w:rPr>
        <w:t xml:space="preserve">   </w:t>
      </w:r>
      <w:r w:rsidRPr="00D7372C">
        <w:rPr>
          <w:rFonts w:eastAsia="Times New Roman"/>
          <w:color w:val="000000" w:themeColor="text1"/>
        </w:rPr>
        <w:t>Any immediate actions taken to mitigate the breach</w:t>
      </w:r>
    </w:p>
    <w:p w14:paraId="00000026" w14:textId="77777777" w:rsidR="00367304" w:rsidRPr="0059181A" w:rsidRDefault="00000000" w:rsidP="0059181A">
      <w:pPr>
        <w:pStyle w:val="Heading2"/>
        <w:keepNext w:val="0"/>
        <w:keepLines w:val="0"/>
        <w:spacing w:before="300" w:after="300" w:line="262" w:lineRule="auto"/>
        <w:rPr>
          <w:rFonts w:eastAsia="Times New Roman"/>
          <w:b/>
          <w:color w:val="000000" w:themeColor="text1"/>
          <w:sz w:val="28"/>
          <w:szCs w:val="28"/>
        </w:rPr>
      </w:pPr>
      <w:bookmarkStart w:id="12" w:name="_c7yc6fi7jxha" w:colFirst="0" w:colLast="0"/>
      <w:bookmarkEnd w:id="12"/>
      <w:r w:rsidRPr="0059181A">
        <w:rPr>
          <w:rFonts w:eastAsia="Times New Roman"/>
          <w:b/>
          <w:color w:val="000000" w:themeColor="text1"/>
          <w:sz w:val="28"/>
          <w:szCs w:val="28"/>
        </w:rPr>
        <w:t>7. Breach Investigation and Assessment</w:t>
      </w:r>
    </w:p>
    <w:p w14:paraId="00000027" w14:textId="77777777" w:rsidR="00367304" w:rsidRPr="0059181A" w:rsidRDefault="00000000" w:rsidP="0059181A">
      <w:pPr>
        <w:pStyle w:val="Heading3"/>
        <w:keepNext w:val="0"/>
        <w:keepLines w:val="0"/>
        <w:spacing w:before="280" w:after="280" w:line="299" w:lineRule="auto"/>
        <w:rPr>
          <w:rFonts w:eastAsia="Times New Roman"/>
          <w:b/>
          <w:color w:val="000000" w:themeColor="text1"/>
          <w:sz w:val="24"/>
          <w:szCs w:val="24"/>
        </w:rPr>
      </w:pPr>
      <w:bookmarkStart w:id="13" w:name="_kl046mng0mw3" w:colFirst="0" w:colLast="0"/>
      <w:bookmarkEnd w:id="13"/>
      <w:r w:rsidRPr="0059181A">
        <w:rPr>
          <w:rFonts w:eastAsia="Times New Roman"/>
          <w:b/>
          <w:color w:val="000000" w:themeColor="text1"/>
          <w:sz w:val="24"/>
          <w:szCs w:val="24"/>
        </w:rPr>
        <w:t>7.1 Investigation</w:t>
      </w:r>
    </w:p>
    <w:p w14:paraId="00000028" w14:textId="75F65EA9" w:rsidR="00367304" w:rsidRPr="00D7372C" w:rsidRDefault="00000000" w:rsidP="00D7372C">
      <w:pPr>
        <w:pStyle w:val="ListParagraph"/>
        <w:numPr>
          <w:ilvl w:val="0"/>
          <w:numId w:val="19"/>
        </w:numPr>
        <w:spacing w:before="240" w:after="240" w:line="360" w:lineRule="auto"/>
        <w:rPr>
          <w:rFonts w:eastAsia="Times New Roman"/>
          <w:color w:val="000000" w:themeColor="text1"/>
        </w:rPr>
      </w:pPr>
      <w:r w:rsidRPr="00D7372C">
        <w:rPr>
          <w:rFonts w:eastAsia="Times New Roman"/>
          <w:color w:val="000000" w:themeColor="text1"/>
        </w:rPr>
        <w:t>Upon receiving a breach report, the DSO will initiate an investigation to assess the nature and extent of the breach.</w:t>
      </w:r>
    </w:p>
    <w:p w14:paraId="00000029" w14:textId="2C8D368C" w:rsidR="00367304" w:rsidRPr="00D7372C" w:rsidRDefault="00000000" w:rsidP="00D7372C">
      <w:pPr>
        <w:pStyle w:val="ListParagraph"/>
        <w:numPr>
          <w:ilvl w:val="0"/>
          <w:numId w:val="19"/>
        </w:numPr>
        <w:spacing w:before="240" w:after="240" w:line="360" w:lineRule="auto"/>
        <w:rPr>
          <w:rFonts w:eastAsia="Times New Roman"/>
          <w:color w:val="000000" w:themeColor="text1"/>
        </w:rPr>
      </w:pPr>
      <w:r w:rsidRPr="00D7372C">
        <w:rPr>
          <w:rFonts w:eastAsia="Times New Roman"/>
          <w:color w:val="000000" w:themeColor="text1"/>
        </w:rPr>
        <w:t>The investigation will include gathering evidence, interviewing relevant personnel, and determining whether the breach involves PHI or other sensitive data.</w:t>
      </w:r>
    </w:p>
    <w:p w14:paraId="0000002A" w14:textId="77777777" w:rsidR="00367304" w:rsidRPr="0059181A" w:rsidRDefault="00000000" w:rsidP="0059181A">
      <w:pPr>
        <w:pStyle w:val="Heading3"/>
        <w:keepNext w:val="0"/>
        <w:keepLines w:val="0"/>
        <w:spacing w:before="280" w:after="280" w:line="299" w:lineRule="auto"/>
        <w:rPr>
          <w:rFonts w:eastAsia="Times New Roman"/>
          <w:b/>
          <w:color w:val="000000" w:themeColor="text1"/>
          <w:sz w:val="24"/>
          <w:szCs w:val="24"/>
        </w:rPr>
      </w:pPr>
      <w:bookmarkStart w:id="14" w:name="_5yad879u3vz2" w:colFirst="0" w:colLast="0"/>
      <w:bookmarkEnd w:id="14"/>
      <w:r w:rsidRPr="0059181A">
        <w:rPr>
          <w:rFonts w:eastAsia="Times New Roman"/>
          <w:b/>
          <w:color w:val="000000" w:themeColor="text1"/>
          <w:sz w:val="24"/>
          <w:szCs w:val="24"/>
        </w:rPr>
        <w:t>7.2 Risk Assessment</w:t>
      </w:r>
    </w:p>
    <w:p w14:paraId="0000002B" w14:textId="4AE1B230" w:rsidR="00367304" w:rsidRPr="00D7372C" w:rsidRDefault="00000000" w:rsidP="00D7372C">
      <w:pPr>
        <w:pStyle w:val="ListParagraph"/>
        <w:numPr>
          <w:ilvl w:val="0"/>
          <w:numId w:val="21"/>
        </w:numPr>
        <w:spacing w:before="240" w:after="240" w:line="360" w:lineRule="auto"/>
        <w:rPr>
          <w:rFonts w:eastAsia="Times New Roman"/>
          <w:color w:val="000000" w:themeColor="text1"/>
        </w:rPr>
      </w:pPr>
      <w:r w:rsidRPr="00D7372C">
        <w:rPr>
          <w:rFonts w:eastAsia="Times New Roman"/>
          <w:color w:val="000000" w:themeColor="text1"/>
        </w:rPr>
        <w:t>The IRT will conduct a risk assessment to evaluate the potential harm to affected individuals and the organization.</w:t>
      </w:r>
    </w:p>
    <w:p w14:paraId="0000002C" w14:textId="4A606DBF" w:rsidR="00367304" w:rsidRPr="00D7372C" w:rsidRDefault="00000000" w:rsidP="00D7372C">
      <w:pPr>
        <w:pStyle w:val="ListParagraph"/>
        <w:numPr>
          <w:ilvl w:val="0"/>
          <w:numId w:val="20"/>
        </w:numPr>
        <w:spacing w:before="240" w:after="240" w:line="360" w:lineRule="auto"/>
        <w:rPr>
          <w:rFonts w:eastAsia="Times New Roman"/>
          <w:color w:val="000000" w:themeColor="text1"/>
        </w:rPr>
      </w:pPr>
      <w:r w:rsidRPr="00D7372C">
        <w:rPr>
          <w:rFonts w:eastAsia="Times New Roman"/>
          <w:color w:val="000000" w:themeColor="text1"/>
        </w:rPr>
        <w:t>Factors to consider in the risk assessment may include:</w:t>
      </w:r>
    </w:p>
    <w:p w14:paraId="0000002D" w14:textId="77777777" w:rsidR="00367304" w:rsidRPr="00D7372C" w:rsidRDefault="00000000" w:rsidP="00D7372C">
      <w:pPr>
        <w:spacing w:line="360" w:lineRule="auto"/>
        <w:ind w:left="1800" w:hanging="360"/>
        <w:rPr>
          <w:rFonts w:eastAsia="Times New Roman"/>
          <w:color w:val="000000" w:themeColor="text1"/>
        </w:rPr>
      </w:pPr>
      <w:r w:rsidRPr="00D7372C">
        <w:rPr>
          <w:rFonts w:eastAsia="Courier New"/>
          <w:color w:val="000000" w:themeColor="text1"/>
        </w:rPr>
        <w:t>o</w:t>
      </w:r>
      <w:r w:rsidRPr="00D7372C">
        <w:rPr>
          <w:rFonts w:eastAsia="Times New Roman"/>
          <w:color w:val="000000" w:themeColor="text1"/>
          <w:sz w:val="12"/>
          <w:szCs w:val="12"/>
        </w:rPr>
        <w:t xml:space="preserve">   </w:t>
      </w:r>
      <w:proofErr w:type="gramStart"/>
      <w:r w:rsidRPr="00D7372C">
        <w:rPr>
          <w:rFonts w:eastAsia="Times New Roman"/>
          <w:color w:val="000000" w:themeColor="text1"/>
        </w:rPr>
        <w:t>The</w:t>
      </w:r>
      <w:proofErr w:type="gramEnd"/>
      <w:r w:rsidRPr="00D7372C">
        <w:rPr>
          <w:rFonts w:eastAsia="Times New Roman"/>
          <w:color w:val="000000" w:themeColor="text1"/>
        </w:rPr>
        <w:t xml:space="preserve"> nature and scope of the data involved</w:t>
      </w:r>
    </w:p>
    <w:p w14:paraId="0000002E" w14:textId="77777777" w:rsidR="00367304" w:rsidRPr="00D7372C" w:rsidRDefault="00000000" w:rsidP="00D7372C">
      <w:pPr>
        <w:spacing w:line="360" w:lineRule="auto"/>
        <w:ind w:left="1800" w:hanging="360"/>
        <w:rPr>
          <w:rFonts w:eastAsia="Times New Roman"/>
          <w:color w:val="000000" w:themeColor="text1"/>
        </w:rPr>
      </w:pPr>
      <w:r w:rsidRPr="00D7372C">
        <w:rPr>
          <w:rFonts w:eastAsia="Courier New"/>
          <w:color w:val="000000" w:themeColor="text1"/>
        </w:rPr>
        <w:t>o</w:t>
      </w:r>
      <w:r w:rsidRPr="00D7372C">
        <w:rPr>
          <w:rFonts w:eastAsia="Times New Roman"/>
          <w:color w:val="000000" w:themeColor="text1"/>
          <w:sz w:val="12"/>
          <w:szCs w:val="12"/>
        </w:rPr>
        <w:t xml:space="preserve">   </w:t>
      </w:r>
      <w:proofErr w:type="gramStart"/>
      <w:r w:rsidRPr="00D7372C">
        <w:rPr>
          <w:rFonts w:eastAsia="Times New Roman"/>
          <w:color w:val="000000" w:themeColor="text1"/>
        </w:rPr>
        <w:t>The</w:t>
      </w:r>
      <w:proofErr w:type="gramEnd"/>
      <w:r w:rsidRPr="00D7372C">
        <w:rPr>
          <w:rFonts w:eastAsia="Times New Roman"/>
          <w:color w:val="000000" w:themeColor="text1"/>
        </w:rPr>
        <w:t xml:space="preserve"> likelihood of re-identification of de-identified data</w:t>
      </w:r>
    </w:p>
    <w:p w14:paraId="0000002F" w14:textId="77777777" w:rsidR="00367304" w:rsidRPr="00D7372C" w:rsidRDefault="00000000" w:rsidP="00D7372C">
      <w:pPr>
        <w:spacing w:line="360" w:lineRule="auto"/>
        <w:ind w:left="1800" w:hanging="360"/>
        <w:rPr>
          <w:rFonts w:eastAsia="Times New Roman"/>
          <w:color w:val="000000" w:themeColor="text1"/>
        </w:rPr>
      </w:pPr>
      <w:r w:rsidRPr="00D7372C">
        <w:rPr>
          <w:rFonts w:eastAsia="Courier New"/>
          <w:color w:val="000000" w:themeColor="text1"/>
        </w:rPr>
        <w:t>o</w:t>
      </w:r>
      <w:r w:rsidRPr="00D7372C">
        <w:rPr>
          <w:rFonts w:eastAsia="Times New Roman"/>
          <w:color w:val="000000" w:themeColor="text1"/>
          <w:sz w:val="12"/>
          <w:szCs w:val="12"/>
        </w:rPr>
        <w:t xml:space="preserve">   </w:t>
      </w:r>
      <w:proofErr w:type="gramStart"/>
      <w:r w:rsidRPr="00D7372C">
        <w:rPr>
          <w:rFonts w:eastAsia="Times New Roman"/>
          <w:color w:val="000000" w:themeColor="text1"/>
        </w:rPr>
        <w:t>The</w:t>
      </w:r>
      <w:proofErr w:type="gramEnd"/>
      <w:r w:rsidRPr="00D7372C">
        <w:rPr>
          <w:rFonts w:eastAsia="Times New Roman"/>
          <w:color w:val="000000" w:themeColor="text1"/>
        </w:rPr>
        <w:t xml:space="preserve"> context of the breach (e.g., unauthorized access, inadvertent disclosure)</w:t>
      </w:r>
    </w:p>
    <w:p w14:paraId="00000030" w14:textId="77777777" w:rsidR="00367304" w:rsidRPr="00D7372C" w:rsidRDefault="00000000" w:rsidP="00D7372C">
      <w:pPr>
        <w:spacing w:line="360" w:lineRule="auto"/>
        <w:ind w:left="1800" w:hanging="360"/>
        <w:rPr>
          <w:rFonts w:eastAsia="Times New Roman"/>
          <w:color w:val="000000" w:themeColor="text1"/>
        </w:rPr>
      </w:pPr>
      <w:r w:rsidRPr="00D7372C">
        <w:rPr>
          <w:rFonts w:eastAsia="Courier New"/>
          <w:color w:val="000000" w:themeColor="text1"/>
        </w:rPr>
        <w:t>o</w:t>
      </w:r>
      <w:r w:rsidRPr="00D7372C">
        <w:rPr>
          <w:rFonts w:eastAsia="Times New Roman"/>
          <w:color w:val="000000" w:themeColor="text1"/>
          <w:sz w:val="12"/>
          <w:szCs w:val="12"/>
        </w:rPr>
        <w:t xml:space="preserve">   </w:t>
      </w:r>
      <w:r w:rsidRPr="00D7372C">
        <w:rPr>
          <w:rFonts w:eastAsia="Times New Roman"/>
          <w:color w:val="000000" w:themeColor="text1"/>
        </w:rPr>
        <w:t>Any security measures in place to protect the data</w:t>
      </w:r>
    </w:p>
    <w:p w14:paraId="00000031" w14:textId="1B6F8A93" w:rsidR="00367304" w:rsidRPr="00D7372C" w:rsidRDefault="00000000" w:rsidP="00D7372C">
      <w:pPr>
        <w:pStyle w:val="ListParagraph"/>
        <w:numPr>
          <w:ilvl w:val="0"/>
          <w:numId w:val="20"/>
        </w:numPr>
        <w:spacing w:before="240" w:after="240" w:line="360" w:lineRule="auto"/>
        <w:rPr>
          <w:rFonts w:eastAsia="Times New Roman"/>
          <w:color w:val="000000" w:themeColor="text1"/>
        </w:rPr>
      </w:pPr>
      <w:r w:rsidRPr="00D7372C">
        <w:rPr>
          <w:rFonts w:eastAsia="Times New Roman"/>
          <w:color w:val="000000" w:themeColor="text1"/>
        </w:rPr>
        <w:lastRenderedPageBreak/>
        <w:t>Based on the risk assessment, the IRT will determine whether the breach constitutes a reportable incident under HIPAA or applicable state laws.</w:t>
      </w:r>
    </w:p>
    <w:p w14:paraId="00000032" w14:textId="77777777" w:rsidR="00367304" w:rsidRPr="0059181A" w:rsidRDefault="00000000" w:rsidP="0059181A">
      <w:pPr>
        <w:pStyle w:val="Heading2"/>
        <w:keepNext w:val="0"/>
        <w:keepLines w:val="0"/>
        <w:spacing w:before="300" w:after="300" w:line="262" w:lineRule="auto"/>
        <w:rPr>
          <w:rFonts w:eastAsia="Times New Roman"/>
          <w:b/>
          <w:color w:val="000000" w:themeColor="text1"/>
          <w:sz w:val="28"/>
          <w:szCs w:val="28"/>
        </w:rPr>
      </w:pPr>
      <w:bookmarkStart w:id="15" w:name="_fcnqsj3jesn3" w:colFirst="0" w:colLast="0"/>
      <w:bookmarkEnd w:id="15"/>
      <w:r w:rsidRPr="0059181A">
        <w:rPr>
          <w:rFonts w:eastAsia="Times New Roman"/>
          <w:b/>
          <w:color w:val="000000" w:themeColor="text1"/>
          <w:sz w:val="28"/>
          <w:szCs w:val="28"/>
        </w:rPr>
        <w:t>8. Notification Requirements</w:t>
      </w:r>
    </w:p>
    <w:p w14:paraId="00000033" w14:textId="77777777" w:rsidR="00367304" w:rsidRPr="0059181A" w:rsidRDefault="00000000" w:rsidP="0059181A">
      <w:pPr>
        <w:pStyle w:val="Heading3"/>
        <w:keepNext w:val="0"/>
        <w:keepLines w:val="0"/>
        <w:spacing w:before="280" w:after="280" w:line="299" w:lineRule="auto"/>
        <w:rPr>
          <w:rFonts w:eastAsia="Times New Roman"/>
          <w:b/>
          <w:color w:val="000000" w:themeColor="text1"/>
          <w:sz w:val="24"/>
          <w:szCs w:val="24"/>
        </w:rPr>
      </w:pPr>
      <w:bookmarkStart w:id="16" w:name="_cvzfwqeapz72" w:colFirst="0" w:colLast="0"/>
      <w:bookmarkEnd w:id="16"/>
      <w:r w:rsidRPr="0059181A">
        <w:rPr>
          <w:rFonts w:eastAsia="Times New Roman"/>
          <w:b/>
          <w:color w:val="000000" w:themeColor="text1"/>
          <w:sz w:val="24"/>
          <w:szCs w:val="24"/>
        </w:rPr>
        <w:t>8.1 Individual Notification</w:t>
      </w:r>
    </w:p>
    <w:p w14:paraId="00000034" w14:textId="3F3745BA" w:rsidR="00367304" w:rsidRPr="00D7372C" w:rsidRDefault="00000000" w:rsidP="00D7372C">
      <w:pPr>
        <w:pStyle w:val="ListParagraph"/>
        <w:numPr>
          <w:ilvl w:val="0"/>
          <w:numId w:val="20"/>
        </w:numPr>
        <w:spacing w:before="240" w:after="240" w:line="360" w:lineRule="auto"/>
        <w:rPr>
          <w:rFonts w:eastAsia="Times New Roman"/>
          <w:color w:val="000000" w:themeColor="text1"/>
        </w:rPr>
      </w:pPr>
      <w:r w:rsidRPr="00D7372C">
        <w:rPr>
          <w:rFonts w:eastAsia="Times New Roman"/>
          <w:color w:val="000000" w:themeColor="text1"/>
        </w:rPr>
        <w:t xml:space="preserve">If the breach involves PHI and poses a significant risk of harm, </w:t>
      </w:r>
      <w:r w:rsidRPr="00D7372C">
        <w:rPr>
          <w:rFonts w:eastAsia="Times New Roman"/>
          <w:b/>
          <w:color w:val="000000" w:themeColor="text1"/>
        </w:rPr>
        <w:t>[Organization Name]</w:t>
      </w:r>
      <w:r w:rsidRPr="00D7372C">
        <w:rPr>
          <w:rFonts w:eastAsia="Times New Roman"/>
          <w:color w:val="000000" w:themeColor="text1"/>
        </w:rPr>
        <w:t xml:space="preserve"> will notify affected individuals without unreasonable delay and no later than</w:t>
      </w:r>
      <w:r w:rsidRPr="00D7372C">
        <w:rPr>
          <w:rFonts w:eastAsia="Times New Roman"/>
          <w:b/>
          <w:color w:val="000000" w:themeColor="text1"/>
        </w:rPr>
        <w:t xml:space="preserve"> [insert time frame, e.g., 60 days] </w:t>
      </w:r>
      <w:r w:rsidRPr="00D7372C">
        <w:rPr>
          <w:rFonts w:eastAsia="Times New Roman"/>
          <w:color w:val="000000" w:themeColor="text1"/>
        </w:rPr>
        <w:t>after the breach is discovered.</w:t>
      </w:r>
    </w:p>
    <w:p w14:paraId="00000035" w14:textId="5177EE4A" w:rsidR="00367304" w:rsidRPr="00D7372C" w:rsidRDefault="00000000" w:rsidP="00D7372C">
      <w:pPr>
        <w:pStyle w:val="ListParagraph"/>
        <w:numPr>
          <w:ilvl w:val="0"/>
          <w:numId w:val="20"/>
        </w:numPr>
        <w:spacing w:before="240" w:after="240" w:line="360" w:lineRule="auto"/>
        <w:rPr>
          <w:rFonts w:eastAsia="Times New Roman"/>
          <w:color w:val="000000" w:themeColor="text1"/>
        </w:rPr>
      </w:pPr>
      <w:r w:rsidRPr="00D7372C">
        <w:rPr>
          <w:rFonts w:eastAsia="Times New Roman"/>
          <w:color w:val="000000" w:themeColor="text1"/>
        </w:rPr>
        <w:t>Notification will be provided in writing and may include:</w:t>
      </w:r>
    </w:p>
    <w:p w14:paraId="00000036" w14:textId="77777777" w:rsidR="00367304" w:rsidRPr="00D7372C" w:rsidRDefault="00000000" w:rsidP="00D7372C">
      <w:pPr>
        <w:spacing w:line="360" w:lineRule="auto"/>
        <w:ind w:left="1800" w:hanging="360"/>
        <w:rPr>
          <w:rFonts w:eastAsia="Times New Roman"/>
          <w:color w:val="000000" w:themeColor="text1"/>
        </w:rPr>
      </w:pPr>
      <w:r w:rsidRPr="00D7372C">
        <w:rPr>
          <w:rFonts w:eastAsia="Courier New"/>
          <w:color w:val="000000" w:themeColor="text1"/>
        </w:rPr>
        <w:t>o</w:t>
      </w:r>
      <w:r w:rsidRPr="00D7372C">
        <w:rPr>
          <w:rFonts w:eastAsia="Times New Roman"/>
          <w:color w:val="000000" w:themeColor="text1"/>
          <w:sz w:val="12"/>
          <w:szCs w:val="12"/>
        </w:rPr>
        <w:t xml:space="preserve">   </w:t>
      </w:r>
      <w:r w:rsidRPr="00D7372C">
        <w:rPr>
          <w:rFonts w:eastAsia="Times New Roman"/>
          <w:color w:val="000000" w:themeColor="text1"/>
        </w:rPr>
        <w:t xml:space="preserve">A description of the breach and the types of </w:t>
      </w:r>
      <w:proofErr w:type="gramStart"/>
      <w:r w:rsidRPr="00D7372C">
        <w:rPr>
          <w:rFonts w:eastAsia="Times New Roman"/>
          <w:color w:val="000000" w:themeColor="text1"/>
        </w:rPr>
        <w:t>PHI</w:t>
      </w:r>
      <w:proofErr w:type="gramEnd"/>
      <w:r w:rsidRPr="00D7372C">
        <w:rPr>
          <w:rFonts w:eastAsia="Times New Roman"/>
          <w:color w:val="000000" w:themeColor="text1"/>
        </w:rPr>
        <w:t xml:space="preserve"> involved</w:t>
      </w:r>
    </w:p>
    <w:p w14:paraId="00000037" w14:textId="77777777" w:rsidR="00367304" w:rsidRPr="00D7372C" w:rsidRDefault="00000000" w:rsidP="00D7372C">
      <w:pPr>
        <w:spacing w:line="360" w:lineRule="auto"/>
        <w:ind w:left="1800" w:hanging="360"/>
        <w:rPr>
          <w:rFonts w:eastAsia="Times New Roman"/>
          <w:color w:val="000000" w:themeColor="text1"/>
        </w:rPr>
      </w:pPr>
      <w:r w:rsidRPr="00D7372C">
        <w:rPr>
          <w:rFonts w:eastAsia="Courier New"/>
          <w:color w:val="000000" w:themeColor="text1"/>
        </w:rPr>
        <w:t>o</w:t>
      </w:r>
      <w:r w:rsidRPr="00D7372C">
        <w:rPr>
          <w:rFonts w:eastAsia="Times New Roman"/>
          <w:color w:val="000000" w:themeColor="text1"/>
          <w:sz w:val="12"/>
          <w:szCs w:val="12"/>
        </w:rPr>
        <w:t xml:space="preserve">   </w:t>
      </w:r>
      <w:r w:rsidRPr="00D7372C">
        <w:rPr>
          <w:rFonts w:eastAsia="Times New Roman"/>
          <w:color w:val="000000" w:themeColor="text1"/>
        </w:rPr>
        <w:t>Steps individuals can take to protect themselves from potential harm</w:t>
      </w:r>
    </w:p>
    <w:p w14:paraId="00000038" w14:textId="77777777" w:rsidR="00367304" w:rsidRPr="00D7372C" w:rsidRDefault="00000000" w:rsidP="00D7372C">
      <w:pPr>
        <w:spacing w:line="360" w:lineRule="auto"/>
        <w:ind w:left="1800" w:hanging="360"/>
        <w:rPr>
          <w:rFonts w:eastAsia="Times New Roman"/>
          <w:color w:val="000000" w:themeColor="text1"/>
        </w:rPr>
      </w:pPr>
      <w:r w:rsidRPr="00D7372C">
        <w:rPr>
          <w:rFonts w:eastAsia="Courier New"/>
          <w:color w:val="000000" w:themeColor="text1"/>
        </w:rPr>
        <w:t>o</w:t>
      </w:r>
      <w:r w:rsidRPr="00D7372C">
        <w:rPr>
          <w:rFonts w:eastAsia="Times New Roman"/>
          <w:color w:val="000000" w:themeColor="text1"/>
          <w:sz w:val="12"/>
          <w:szCs w:val="12"/>
        </w:rPr>
        <w:t xml:space="preserve">   </w:t>
      </w:r>
      <w:r w:rsidRPr="00D7372C">
        <w:rPr>
          <w:rFonts w:eastAsia="Times New Roman"/>
          <w:color w:val="000000" w:themeColor="text1"/>
        </w:rPr>
        <w:t>Contact information for questions or concerns</w:t>
      </w:r>
    </w:p>
    <w:p w14:paraId="00000039" w14:textId="77777777" w:rsidR="00367304" w:rsidRPr="0059181A" w:rsidRDefault="00000000" w:rsidP="0059181A">
      <w:pPr>
        <w:pStyle w:val="Heading3"/>
        <w:keepNext w:val="0"/>
        <w:keepLines w:val="0"/>
        <w:spacing w:before="280" w:after="280" w:line="299" w:lineRule="auto"/>
        <w:rPr>
          <w:rFonts w:eastAsia="Times New Roman"/>
          <w:b/>
          <w:color w:val="000000" w:themeColor="text1"/>
          <w:sz w:val="24"/>
          <w:szCs w:val="24"/>
        </w:rPr>
      </w:pPr>
      <w:bookmarkStart w:id="17" w:name="_jm9g9c1leds" w:colFirst="0" w:colLast="0"/>
      <w:bookmarkEnd w:id="17"/>
      <w:r w:rsidRPr="0059181A">
        <w:rPr>
          <w:rFonts w:eastAsia="Times New Roman"/>
          <w:b/>
          <w:color w:val="000000" w:themeColor="text1"/>
          <w:sz w:val="24"/>
          <w:szCs w:val="24"/>
        </w:rPr>
        <w:t>8.2 Regulatory Notification</w:t>
      </w:r>
    </w:p>
    <w:p w14:paraId="0000003A" w14:textId="70BA3DA3" w:rsidR="00367304" w:rsidRPr="00D7372C" w:rsidRDefault="00000000" w:rsidP="00D7372C">
      <w:pPr>
        <w:pStyle w:val="ListParagraph"/>
        <w:numPr>
          <w:ilvl w:val="0"/>
          <w:numId w:val="23"/>
        </w:numPr>
        <w:spacing w:before="240" w:after="240" w:line="360" w:lineRule="auto"/>
        <w:rPr>
          <w:rFonts w:eastAsia="Times New Roman"/>
          <w:color w:val="000000" w:themeColor="text1"/>
        </w:rPr>
      </w:pPr>
      <w:r w:rsidRPr="00D7372C">
        <w:rPr>
          <w:rFonts w:eastAsia="Times New Roman"/>
          <w:color w:val="000000" w:themeColor="text1"/>
        </w:rPr>
        <w:t>If required by HIPAA or state laws, the DSO will notify the U.S. Department of Health and Human Services (HHS) and relevant state agencies within the required time frames.</w:t>
      </w:r>
    </w:p>
    <w:p w14:paraId="0000003B" w14:textId="2327ABB1" w:rsidR="00367304" w:rsidRPr="00D7372C" w:rsidRDefault="00000000" w:rsidP="00D7372C">
      <w:pPr>
        <w:pStyle w:val="ListParagraph"/>
        <w:numPr>
          <w:ilvl w:val="0"/>
          <w:numId w:val="23"/>
        </w:numPr>
        <w:spacing w:before="240" w:after="240" w:line="360" w:lineRule="auto"/>
        <w:rPr>
          <w:rFonts w:eastAsia="Times New Roman"/>
          <w:color w:val="000000" w:themeColor="text1"/>
        </w:rPr>
      </w:pPr>
      <w:r w:rsidRPr="00D7372C">
        <w:rPr>
          <w:rFonts w:eastAsia="Times New Roman"/>
          <w:color w:val="000000" w:themeColor="text1"/>
        </w:rPr>
        <w:t>Notification to HHS will be made through the HIPAA Breach Reporting Tool.</w:t>
      </w:r>
    </w:p>
    <w:p w14:paraId="0000003C" w14:textId="77777777" w:rsidR="00367304" w:rsidRPr="0059181A" w:rsidRDefault="00000000" w:rsidP="0059181A">
      <w:pPr>
        <w:pStyle w:val="Heading3"/>
        <w:keepNext w:val="0"/>
        <w:keepLines w:val="0"/>
        <w:spacing w:before="280" w:after="280" w:line="299" w:lineRule="auto"/>
        <w:rPr>
          <w:rFonts w:eastAsia="Times New Roman"/>
          <w:b/>
          <w:color w:val="000000" w:themeColor="text1"/>
          <w:sz w:val="24"/>
          <w:szCs w:val="24"/>
        </w:rPr>
      </w:pPr>
      <w:bookmarkStart w:id="18" w:name="_xz9n1t7v0l2e" w:colFirst="0" w:colLast="0"/>
      <w:bookmarkEnd w:id="18"/>
      <w:r w:rsidRPr="0059181A">
        <w:rPr>
          <w:rFonts w:eastAsia="Times New Roman"/>
          <w:b/>
          <w:color w:val="000000" w:themeColor="text1"/>
          <w:sz w:val="24"/>
          <w:szCs w:val="24"/>
        </w:rPr>
        <w:t>8.3 Media Notification</w:t>
      </w:r>
    </w:p>
    <w:p w14:paraId="32CB195E" w14:textId="41A1DB84" w:rsidR="0059181A" w:rsidRPr="00D7372C" w:rsidRDefault="00000000" w:rsidP="00D7372C">
      <w:pPr>
        <w:spacing w:line="360" w:lineRule="auto"/>
        <w:rPr>
          <w:rFonts w:eastAsia="Times New Roman"/>
          <w:color w:val="000000" w:themeColor="text1"/>
        </w:rPr>
      </w:pPr>
      <w:r w:rsidRPr="00D7372C">
        <w:rPr>
          <w:rFonts w:eastAsia="Times New Roman"/>
          <w:color w:val="000000" w:themeColor="text1"/>
        </w:rPr>
        <w:t xml:space="preserve">If the breach affects </w:t>
      </w:r>
      <w:proofErr w:type="gramStart"/>
      <w:r w:rsidRPr="00D7372C">
        <w:rPr>
          <w:rFonts w:eastAsia="Times New Roman"/>
          <w:color w:val="000000" w:themeColor="text1"/>
        </w:rPr>
        <w:t>a large number of</w:t>
      </w:r>
      <w:proofErr w:type="gramEnd"/>
      <w:r w:rsidRPr="00D7372C">
        <w:rPr>
          <w:rFonts w:eastAsia="Times New Roman"/>
          <w:color w:val="000000" w:themeColor="text1"/>
        </w:rPr>
        <w:t xml:space="preserve"> individuals (typically 500 or more), the organization will notify prominent media outlets in accordance with regulatory requirements.</w:t>
      </w:r>
    </w:p>
    <w:p w14:paraId="0000003E" w14:textId="77777777" w:rsidR="00367304" w:rsidRPr="0059181A" w:rsidRDefault="00000000" w:rsidP="0059181A">
      <w:pPr>
        <w:pStyle w:val="Heading2"/>
        <w:keepNext w:val="0"/>
        <w:keepLines w:val="0"/>
        <w:spacing w:before="300" w:after="300" w:line="262" w:lineRule="auto"/>
        <w:rPr>
          <w:rFonts w:eastAsia="Times New Roman"/>
          <w:b/>
          <w:color w:val="000000" w:themeColor="text1"/>
          <w:sz w:val="28"/>
          <w:szCs w:val="28"/>
        </w:rPr>
      </w:pPr>
      <w:bookmarkStart w:id="19" w:name="_q2553qhf3jz" w:colFirst="0" w:colLast="0"/>
      <w:bookmarkEnd w:id="19"/>
      <w:r w:rsidRPr="0059181A">
        <w:rPr>
          <w:rFonts w:eastAsia="Times New Roman"/>
          <w:b/>
          <w:color w:val="000000" w:themeColor="text1"/>
          <w:sz w:val="28"/>
          <w:szCs w:val="28"/>
        </w:rPr>
        <w:t>9. Remedial Actions</w:t>
      </w:r>
    </w:p>
    <w:p w14:paraId="0000003F" w14:textId="77777777" w:rsidR="00367304" w:rsidRPr="0059181A" w:rsidRDefault="00000000" w:rsidP="0059181A">
      <w:pPr>
        <w:pStyle w:val="Heading3"/>
        <w:keepNext w:val="0"/>
        <w:keepLines w:val="0"/>
        <w:spacing w:before="280" w:after="280" w:line="299" w:lineRule="auto"/>
        <w:rPr>
          <w:rFonts w:eastAsia="Times New Roman"/>
          <w:b/>
          <w:color w:val="000000" w:themeColor="text1"/>
          <w:sz w:val="24"/>
          <w:szCs w:val="24"/>
        </w:rPr>
      </w:pPr>
      <w:bookmarkStart w:id="20" w:name="_8yl0ntsh3bn8" w:colFirst="0" w:colLast="0"/>
      <w:bookmarkEnd w:id="20"/>
      <w:r w:rsidRPr="0059181A">
        <w:rPr>
          <w:rFonts w:eastAsia="Times New Roman"/>
          <w:b/>
          <w:color w:val="000000" w:themeColor="text1"/>
          <w:sz w:val="24"/>
          <w:szCs w:val="24"/>
        </w:rPr>
        <w:t>9.1 Corrective Actions</w:t>
      </w:r>
    </w:p>
    <w:p w14:paraId="00000040" w14:textId="77777777" w:rsidR="00367304" w:rsidRPr="00D7372C" w:rsidRDefault="00000000" w:rsidP="00D7372C">
      <w:pPr>
        <w:spacing w:line="360" w:lineRule="auto"/>
        <w:rPr>
          <w:rFonts w:eastAsia="Times New Roman"/>
          <w:color w:val="000000" w:themeColor="text1"/>
        </w:rPr>
      </w:pPr>
      <w:r w:rsidRPr="00D7372C">
        <w:rPr>
          <w:rFonts w:eastAsia="Times New Roman"/>
          <w:color w:val="000000" w:themeColor="text1"/>
        </w:rPr>
        <w:t>The IRT will recommend and implement corrective actions to prevent future breaches, which may include:</w:t>
      </w:r>
    </w:p>
    <w:p w14:paraId="00000041" w14:textId="61161DAC" w:rsidR="00367304" w:rsidRPr="00D7372C" w:rsidRDefault="00000000" w:rsidP="00D7372C">
      <w:pPr>
        <w:pStyle w:val="ListParagraph"/>
        <w:numPr>
          <w:ilvl w:val="0"/>
          <w:numId w:val="24"/>
        </w:numPr>
        <w:spacing w:line="360" w:lineRule="auto"/>
        <w:rPr>
          <w:rFonts w:eastAsia="Times New Roman"/>
          <w:color w:val="000000" w:themeColor="text1"/>
        </w:rPr>
      </w:pPr>
      <w:r w:rsidRPr="00D7372C">
        <w:rPr>
          <w:rFonts w:eastAsia="Times New Roman"/>
          <w:color w:val="000000" w:themeColor="text1"/>
        </w:rPr>
        <w:t>Enhancing security measures</w:t>
      </w:r>
    </w:p>
    <w:p w14:paraId="00000042" w14:textId="1D0EDE7F" w:rsidR="00367304" w:rsidRPr="00D7372C" w:rsidRDefault="00000000" w:rsidP="00D7372C">
      <w:pPr>
        <w:pStyle w:val="ListParagraph"/>
        <w:numPr>
          <w:ilvl w:val="0"/>
          <w:numId w:val="24"/>
        </w:numPr>
        <w:spacing w:line="360" w:lineRule="auto"/>
        <w:rPr>
          <w:rFonts w:eastAsia="Times New Roman"/>
          <w:color w:val="000000" w:themeColor="text1"/>
        </w:rPr>
      </w:pPr>
      <w:r w:rsidRPr="00D7372C">
        <w:rPr>
          <w:rFonts w:eastAsia="Times New Roman"/>
          <w:color w:val="000000" w:themeColor="text1"/>
        </w:rPr>
        <w:t>Conducting employee training and awareness programs</w:t>
      </w:r>
    </w:p>
    <w:p w14:paraId="180FEB4E" w14:textId="0CBCF991" w:rsidR="00D7372C" w:rsidRPr="00D7372C" w:rsidRDefault="00000000" w:rsidP="00D7372C">
      <w:pPr>
        <w:pStyle w:val="ListParagraph"/>
        <w:numPr>
          <w:ilvl w:val="0"/>
          <w:numId w:val="24"/>
        </w:numPr>
        <w:spacing w:line="360" w:lineRule="auto"/>
        <w:rPr>
          <w:rFonts w:eastAsia="Times New Roman"/>
          <w:color w:val="000000" w:themeColor="text1"/>
        </w:rPr>
      </w:pPr>
      <w:r w:rsidRPr="00D7372C">
        <w:rPr>
          <w:rFonts w:eastAsia="Times New Roman"/>
          <w:color w:val="000000" w:themeColor="text1"/>
        </w:rPr>
        <w:t>Revising policies and procedures</w:t>
      </w:r>
    </w:p>
    <w:p w14:paraId="00000044" w14:textId="77777777" w:rsidR="00367304" w:rsidRPr="0059181A" w:rsidRDefault="00000000" w:rsidP="0059181A">
      <w:pPr>
        <w:pStyle w:val="Heading3"/>
        <w:keepNext w:val="0"/>
        <w:keepLines w:val="0"/>
        <w:spacing w:before="280" w:after="280" w:line="299" w:lineRule="auto"/>
        <w:rPr>
          <w:rFonts w:eastAsia="Times New Roman"/>
          <w:b/>
          <w:color w:val="000000" w:themeColor="text1"/>
          <w:sz w:val="24"/>
          <w:szCs w:val="24"/>
        </w:rPr>
      </w:pPr>
      <w:bookmarkStart w:id="21" w:name="_i58woeu6ivfz" w:colFirst="0" w:colLast="0"/>
      <w:bookmarkEnd w:id="21"/>
      <w:r w:rsidRPr="0059181A">
        <w:rPr>
          <w:rFonts w:eastAsia="Times New Roman"/>
          <w:b/>
          <w:color w:val="000000" w:themeColor="text1"/>
          <w:sz w:val="24"/>
          <w:szCs w:val="24"/>
        </w:rPr>
        <w:lastRenderedPageBreak/>
        <w:t>9.2 Documentation</w:t>
      </w:r>
    </w:p>
    <w:p w14:paraId="00000045" w14:textId="77777777" w:rsidR="00367304" w:rsidRPr="00D7372C" w:rsidRDefault="00000000" w:rsidP="00D7372C">
      <w:pPr>
        <w:spacing w:before="240" w:after="240" w:line="360" w:lineRule="auto"/>
        <w:rPr>
          <w:rFonts w:eastAsia="Times New Roman"/>
          <w:color w:val="000000" w:themeColor="text1"/>
        </w:rPr>
      </w:pPr>
      <w:r w:rsidRPr="00D7372C">
        <w:rPr>
          <w:rFonts w:eastAsia="Times New Roman"/>
          <w:color w:val="000000" w:themeColor="text1"/>
        </w:rPr>
        <w:t>All breaches and responses will be documented, including:</w:t>
      </w:r>
    </w:p>
    <w:p w14:paraId="00000046" w14:textId="7E46190A" w:rsidR="00367304" w:rsidRPr="00D7372C" w:rsidRDefault="00000000" w:rsidP="00D7372C">
      <w:pPr>
        <w:pStyle w:val="ListParagraph"/>
        <w:numPr>
          <w:ilvl w:val="0"/>
          <w:numId w:val="26"/>
        </w:numPr>
        <w:spacing w:line="360" w:lineRule="auto"/>
        <w:rPr>
          <w:rFonts w:eastAsia="Times New Roman"/>
          <w:color w:val="000000" w:themeColor="text1"/>
        </w:rPr>
      </w:pPr>
      <w:r w:rsidRPr="00D7372C">
        <w:rPr>
          <w:rFonts w:eastAsia="Times New Roman"/>
          <w:color w:val="000000" w:themeColor="text1"/>
        </w:rPr>
        <w:t>Details of the breach</w:t>
      </w:r>
    </w:p>
    <w:p w14:paraId="00000047" w14:textId="1F2D3DB4" w:rsidR="00367304" w:rsidRPr="00D7372C" w:rsidRDefault="00000000" w:rsidP="00D7372C">
      <w:pPr>
        <w:pStyle w:val="ListParagraph"/>
        <w:numPr>
          <w:ilvl w:val="0"/>
          <w:numId w:val="26"/>
        </w:numPr>
        <w:spacing w:line="360" w:lineRule="auto"/>
        <w:rPr>
          <w:rFonts w:eastAsia="Times New Roman"/>
          <w:color w:val="000000" w:themeColor="text1"/>
        </w:rPr>
      </w:pPr>
      <w:r w:rsidRPr="00D7372C">
        <w:rPr>
          <w:rFonts w:eastAsia="Times New Roman"/>
          <w:color w:val="000000" w:themeColor="text1"/>
        </w:rPr>
        <w:t>The investigation process</w:t>
      </w:r>
    </w:p>
    <w:p w14:paraId="00000048" w14:textId="7AA4A703" w:rsidR="00367304" w:rsidRPr="00D7372C" w:rsidRDefault="00000000" w:rsidP="00D7372C">
      <w:pPr>
        <w:pStyle w:val="ListParagraph"/>
        <w:numPr>
          <w:ilvl w:val="0"/>
          <w:numId w:val="26"/>
        </w:numPr>
        <w:spacing w:line="360" w:lineRule="auto"/>
        <w:rPr>
          <w:rFonts w:eastAsia="Times New Roman"/>
          <w:color w:val="000000" w:themeColor="text1"/>
        </w:rPr>
      </w:pPr>
      <w:r w:rsidRPr="00D7372C">
        <w:rPr>
          <w:rFonts w:eastAsia="Times New Roman"/>
          <w:color w:val="000000" w:themeColor="text1"/>
        </w:rPr>
        <w:t>Risk assessment results</w:t>
      </w:r>
    </w:p>
    <w:p w14:paraId="00000049" w14:textId="48379BC0" w:rsidR="00367304" w:rsidRPr="00D7372C" w:rsidRDefault="00000000" w:rsidP="00D7372C">
      <w:pPr>
        <w:pStyle w:val="ListParagraph"/>
        <w:numPr>
          <w:ilvl w:val="0"/>
          <w:numId w:val="26"/>
        </w:numPr>
        <w:spacing w:line="360" w:lineRule="auto"/>
        <w:rPr>
          <w:rFonts w:eastAsia="Times New Roman"/>
          <w:color w:val="000000" w:themeColor="text1"/>
        </w:rPr>
      </w:pPr>
      <w:r w:rsidRPr="00D7372C">
        <w:rPr>
          <w:rFonts w:eastAsia="Times New Roman"/>
          <w:color w:val="000000" w:themeColor="text1"/>
        </w:rPr>
        <w:t>Notifications made to individuals and regulatory bodies</w:t>
      </w:r>
    </w:p>
    <w:p w14:paraId="0000004A" w14:textId="1F30F3C4" w:rsidR="00367304" w:rsidRPr="00D7372C" w:rsidRDefault="00000000" w:rsidP="00D7372C">
      <w:pPr>
        <w:pStyle w:val="ListParagraph"/>
        <w:numPr>
          <w:ilvl w:val="0"/>
          <w:numId w:val="26"/>
        </w:numPr>
        <w:spacing w:line="360" w:lineRule="auto"/>
        <w:rPr>
          <w:rFonts w:eastAsia="Times New Roman"/>
          <w:color w:val="000000" w:themeColor="text1"/>
        </w:rPr>
      </w:pPr>
      <w:r w:rsidRPr="00D7372C">
        <w:rPr>
          <w:rFonts w:eastAsia="Times New Roman"/>
          <w:color w:val="000000" w:themeColor="text1"/>
        </w:rPr>
        <w:t>Corrective actions taken</w:t>
      </w:r>
    </w:p>
    <w:p w14:paraId="0000004B" w14:textId="77777777" w:rsidR="00367304" w:rsidRPr="00D7372C" w:rsidRDefault="00000000" w:rsidP="00D7372C">
      <w:pPr>
        <w:spacing w:before="240" w:after="240" w:line="360" w:lineRule="auto"/>
        <w:rPr>
          <w:rFonts w:eastAsia="Times New Roman"/>
          <w:color w:val="000000" w:themeColor="text1"/>
        </w:rPr>
      </w:pPr>
      <w:r w:rsidRPr="00D7372C">
        <w:rPr>
          <w:rFonts w:eastAsia="Times New Roman"/>
          <w:color w:val="000000" w:themeColor="text1"/>
        </w:rPr>
        <w:t xml:space="preserve">Documentation will be retained for a minimum of </w:t>
      </w:r>
      <w:r w:rsidRPr="00D7372C">
        <w:rPr>
          <w:rFonts w:eastAsia="Times New Roman"/>
          <w:b/>
          <w:color w:val="000000" w:themeColor="text1"/>
        </w:rPr>
        <w:t>[insert time frame, e.g., six years]</w:t>
      </w:r>
      <w:r w:rsidRPr="00D7372C">
        <w:rPr>
          <w:rFonts w:eastAsia="Times New Roman"/>
          <w:color w:val="000000" w:themeColor="text1"/>
        </w:rPr>
        <w:t xml:space="preserve"> or as required by applicable laws.</w:t>
      </w:r>
    </w:p>
    <w:p w14:paraId="0000004C" w14:textId="77777777" w:rsidR="00367304" w:rsidRPr="0059181A" w:rsidRDefault="00000000" w:rsidP="0059181A">
      <w:pPr>
        <w:pStyle w:val="Heading2"/>
        <w:keepNext w:val="0"/>
        <w:keepLines w:val="0"/>
        <w:spacing w:before="300" w:after="300" w:line="262" w:lineRule="auto"/>
        <w:rPr>
          <w:rFonts w:eastAsia="Times New Roman"/>
          <w:b/>
          <w:color w:val="000000" w:themeColor="text1"/>
          <w:sz w:val="28"/>
          <w:szCs w:val="28"/>
        </w:rPr>
      </w:pPr>
      <w:bookmarkStart w:id="22" w:name="_ftvdjclspnns" w:colFirst="0" w:colLast="0"/>
      <w:bookmarkEnd w:id="22"/>
      <w:r w:rsidRPr="0059181A">
        <w:rPr>
          <w:rFonts w:eastAsia="Times New Roman"/>
          <w:b/>
          <w:color w:val="000000" w:themeColor="text1"/>
          <w:sz w:val="28"/>
          <w:szCs w:val="28"/>
        </w:rPr>
        <w:t>10. Training and Awareness</w:t>
      </w:r>
    </w:p>
    <w:p w14:paraId="0000004D" w14:textId="77777777" w:rsidR="00367304" w:rsidRPr="0059181A" w:rsidRDefault="00000000" w:rsidP="0059181A">
      <w:pPr>
        <w:pStyle w:val="Heading3"/>
        <w:keepNext w:val="0"/>
        <w:keepLines w:val="0"/>
        <w:spacing w:before="280" w:after="280" w:line="299" w:lineRule="auto"/>
        <w:rPr>
          <w:rFonts w:eastAsia="Times New Roman"/>
          <w:b/>
          <w:color w:val="000000" w:themeColor="text1"/>
          <w:sz w:val="24"/>
          <w:szCs w:val="24"/>
        </w:rPr>
      </w:pPr>
      <w:bookmarkStart w:id="23" w:name="_bp2km2rq0chr" w:colFirst="0" w:colLast="0"/>
      <w:bookmarkEnd w:id="23"/>
      <w:r w:rsidRPr="0059181A">
        <w:rPr>
          <w:rFonts w:eastAsia="Times New Roman"/>
          <w:b/>
          <w:color w:val="000000" w:themeColor="text1"/>
          <w:sz w:val="24"/>
          <w:szCs w:val="24"/>
        </w:rPr>
        <w:t>10.1 Employee Training</w:t>
      </w:r>
    </w:p>
    <w:p w14:paraId="0000004E" w14:textId="77777777" w:rsidR="00367304" w:rsidRPr="00D7372C" w:rsidRDefault="00000000" w:rsidP="00D7372C">
      <w:pPr>
        <w:spacing w:before="240" w:after="240" w:line="360" w:lineRule="auto"/>
        <w:rPr>
          <w:rFonts w:eastAsia="Times New Roman"/>
          <w:color w:val="000000" w:themeColor="text1"/>
        </w:rPr>
      </w:pPr>
      <w:r w:rsidRPr="00D7372C">
        <w:rPr>
          <w:rFonts w:eastAsia="Times New Roman"/>
          <w:color w:val="000000" w:themeColor="text1"/>
        </w:rPr>
        <w:t>All employees will receive training on this policy and data security breach reporting procedures upon hire and annually thereafter.</w:t>
      </w:r>
    </w:p>
    <w:p w14:paraId="0000004F" w14:textId="77777777" w:rsidR="00367304" w:rsidRPr="00D7372C" w:rsidRDefault="00000000" w:rsidP="00D7372C">
      <w:pPr>
        <w:spacing w:before="240" w:after="240" w:line="360" w:lineRule="auto"/>
        <w:rPr>
          <w:rFonts w:eastAsia="Times New Roman"/>
          <w:color w:val="000000" w:themeColor="text1"/>
        </w:rPr>
      </w:pPr>
      <w:r w:rsidRPr="00D7372C">
        <w:rPr>
          <w:rFonts w:eastAsia="Times New Roman"/>
          <w:color w:val="000000" w:themeColor="text1"/>
        </w:rPr>
        <w:t>Training will include:</w:t>
      </w:r>
    </w:p>
    <w:p w14:paraId="00000050" w14:textId="33D75A30" w:rsidR="00367304" w:rsidRPr="00D7372C" w:rsidRDefault="00000000" w:rsidP="00D7372C">
      <w:pPr>
        <w:pStyle w:val="ListParagraph"/>
        <w:numPr>
          <w:ilvl w:val="0"/>
          <w:numId w:val="27"/>
        </w:numPr>
        <w:spacing w:line="360" w:lineRule="auto"/>
        <w:rPr>
          <w:rFonts w:eastAsia="Times New Roman"/>
          <w:color w:val="000000" w:themeColor="text1"/>
        </w:rPr>
      </w:pPr>
      <w:r w:rsidRPr="00D7372C">
        <w:rPr>
          <w:rFonts w:eastAsia="Times New Roman"/>
          <w:color w:val="000000" w:themeColor="text1"/>
        </w:rPr>
        <w:t>Recognizing potential data security breaches</w:t>
      </w:r>
    </w:p>
    <w:p w14:paraId="00000051" w14:textId="1EA638D4" w:rsidR="00367304" w:rsidRPr="00D7372C" w:rsidRDefault="00000000" w:rsidP="00D7372C">
      <w:pPr>
        <w:pStyle w:val="ListParagraph"/>
        <w:numPr>
          <w:ilvl w:val="0"/>
          <w:numId w:val="27"/>
        </w:numPr>
        <w:spacing w:line="360" w:lineRule="auto"/>
        <w:rPr>
          <w:rFonts w:eastAsia="Times New Roman"/>
          <w:color w:val="000000" w:themeColor="text1"/>
        </w:rPr>
      </w:pPr>
      <w:r w:rsidRPr="00D7372C">
        <w:rPr>
          <w:rFonts w:eastAsia="Times New Roman"/>
          <w:color w:val="000000" w:themeColor="text1"/>
        </w:rPr>
        <w:t>Understanding reporting obligations</w:t>
      </w:r>
    </w:p>
    <w:p w14:paraId="73539CBA" w14:textId="2C53D185" w:rsidR="0059181A" w:rsidRPr="00D7372C" w:rsidRDefault="00000000" w:rsidP="00D7372C">
      <w:pPr>
        <w:pStyle w:val="ListParagraph"/>
        <w:numPr>
          <w:ilvl w:val="0"/>
          <w:numId w:val="27"/>
        </w:numPr>
        <w:spacing w:line="360" w:lineRule="auto"/>
        <w:rPr>
          <w:rFonts w:eastAsia="Times New Roman"/>
          <w:color w:val="000000" w:themeColor="text1"/>
        </w:rPr>
      </w:pPr>
      <w:r w:rsidRPr="00D7372C">
        <w:rPr>
          <w:rFonts w:eastAsia="Times New Roman"/>
          <w:color w:val="000000" w:themeColor="text1"/>
        </w:rPr>
        <w:t>Knowing the importance of data protection</w:t>
      </w:r>
    </w:p>
    <w:p w14:paraId="00000053" w14:textId="77777777" w:rsidR="00367304" w:rsidRPr="0059181A" w:rsidRDefault="00000000" w:rsidP="0059181A">
      <w:pPr>
        <w:pStyle w:val="Heading3"/>
        <w:keepNext w:val="0"/>
        <w:keepLines w:val="0"/>
        <w:spacing w:before="280" w:after="280" w:line="299" w:lineRule="auto"/>
        <w:rPr>
          <w:rFonts w:eastAsia="Times New Roman"/>
          <w:b/>
          <w:color w:val="000000" w:themeColor="text1"/>
          <w:sz w:val="24"/>
          <w:szCs w:val="24"/>
        </w:rPr>
      </w:pPr>
      <w:bookmarkStart w:id="24" w:name="_weg7q3oavgru" w:colFirst="0" w:colLast="0"/>
      <w:bookmarkEnd w:id="24"/>
      <w:r w:rsidRPr="0059181A">
        <w:rPr>
          <w:rFonts w:eastAsia="Times New Roman"/>
          <w:b/>
          <w:color w:val="000000" w:themeColor="text1"/>
          <w:sz w:val="24"/>
          <w:szCs w:val="24"/>
        </w:rPr>
        <w:t>10.2 Policy Review</w:t>
      </w:r>
    </w:p>
    <w:p w14:paraId="00000054" w14:textId="77777777" w:rsidR="00367304" w:rsidRPr="00D7372C" w:rsidRDefault="00000000" w:rsidP="00D7372C">
      <w:pPr>
        <w:spacing w:line="360" w:lineRule="auto"/>
        <w:rPr>
          <w:rFonts w:eastAsia="Times New Roman"/>
          <w:color w:val="000000" w:themeColor="text1"/>
        </w:rPr>
      </w:pPr>
      <w:r w:rsidRPr="00D7372C">
        <w:rPr>
          <w:rFonts w:eastAsia="Times New Roman"/>
          <w:color w:val="000000" w:themeColor="text1"/>
        </w:rPr>
        <w:t>This policy will be reviewed annually or as needed to ensure compliance with changes in HIPAA regulations and organizational practices.</w:t>
      </w:r>
    </w:p>
    <w:p w14:paraId="00000055" w14:textId="77777777" w:rsidR="00367304" w:rsidRPr="0059181A" w:rsidRDefault="00000000" w:rsidP="0059181A">
      <w:pPr>
        <w:pStyle w:val="Heading2"/>
        <w:keepNext w:val="0"/>
        <w:keepLines w:val="0"/>
        <w:spacing w:before="300" w:after="300" w:line="262" w:lineRule="auto"/>
        <w:rPr>
          <w:rFonts w:eastAsia="Times New Roman"/>
          <w:b/>
          <w:color w:val="000000" w:themeColor="text1"/>
          <w:sz w:val="28"/>
          <w:szCs w:val="28"/>
        </w:rPr>
      </w:pPr>
      <w:bookmarkStart w:id="25" w:name="_c8439blefu4s" w:colFirst="0" w:colLast="0"/>
      <w:bookmarkEnd w:id="25"/>
      <w:r w:rsidRPr="0059181A">
        <w:rPr>
          <w:rFonts w:eastAsia="Times New Roman"/>
          <w:b/>
          <w:color w:val="000000" w:themeColor="text1"/>
          <w:sz w:val="28"/>
          <w:szCs w:val="28"/>
        </w:rPr>
        <w:t>11. Enforcement</w:t>
      </w:r>
    </w:p>
    <w:p w14:paraId="00000056" w14:textId="77777777" w:rsidR="00367304" w:rsidRPr="00D7372C" w:rsidRDefault="00000000" w:rsidP="00D7372C">
      <w:pPr>
        <w:spacing w:before="240" w:after="240" w:line="360" w:lineRule="auto"/>
        <w:rPr>
          <w:color w:val="000000" w:themeColor="text1"/>
          <w:sz w:val="20"/>
          <w:szCs w:val="20"/>
        </w:rPr>
      </w:pPr>
      <w:r w:rsidRPr="00D7372C">
        <w:rPr>
          <w:rFonts w:eastAsia="Times New Roman"/>
          <w:color w:val="000000" w:themeColor="text1"/>
        </w:rPr>
        <w:t>Failure to comply with this policy may result in disciplinary action, up to and including termination of employment. Legal action may also be pursued if violations result in harm to individuals or the organization.</w:t>
      </w:r>
    </w:p>
    <w:sectPr w:rsidR="00367304" w:rsidRPr="00D7372C">
      <w:headerReference w:type="default"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D5102" w14:textId="77777777" w:rsidR="006F2728" w:rsidRDefault="006F2728" w:rsidP="0059181A">
      <w:pPr>
        <w:spacing w:line="240" w:lineRule="auto"/>
      </w:pPr>
      <w:r>
        <w:separator/>
      </w:r>
    </w:p>
  </w:endnote>
  <w:endnote w:type="continuationSeparator" w:id="0">
    <w:p w14:paraId="143CCBEC" w14:textId="77777777" w:rsidR="006F2728" w:rsidRDefault="006F2728" w:rsidP="005918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896D3" w14:textId="251FF41B" w:rsidR="0059181A" w:rsidRPr="0059181A" w:rsidRDefault="0059181A" w:rsidP="0059181A">
    <w:pPr>
      <w:pStyle w:val="Header"/>
      <w:ind w:left="-115"/>
      <w:rPr>
        <w:color w:val="D1D2D3"/>
        <w:sz w:val="16"/>
        <w:szCs w:val="16"/>
      </w:rPr>
    </w:pPr>
    <w:r>
      <w:rPr>
        <w:color w:val="D1D2D3"/>
        <w:sz w:val="16"/>
        <w:szCs w:val="16"/>
      </w:rPr>
      <w:t xml:space="preserve">© Copyright 2024 </w:t>
    </w:r>
    <w:proofErr w:type="spellStart"/>
    <w:r>
      <w:rPr>
        <w:color w:val="D1D2D3"/>
        <w:sz w:val="16"/>
        <w:szCs w:val="16"/>
      </w:rPr>
      <w:t>VComply</w:t>
    </w:r>
    <w:proofErr w:type="spellEnd"/>
    <w:r>
      <w:rPr>
        <w:color w:val="D1D2D3"/>
        <w:sz w:val="16"/>
        <w:szCs w:val="16"/>
      </w:rPr>
      <w:t xml:space="preserve"> Technologies, Inc.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7CCE7" w14:textId="77777777" w:rsidR="006F2728" w:rsidRDefault="006F2728" w:rsidP="0059181A">
      <w:pPr>
        <w:spacing w:line="240" w:lineRule="auto"/>
      </w:pPr>
      <w:r>
        <w:separator/>
      </w:r>
    </w:p>
  </w:footnote>
  <w:footnote w:type="continuationSeparator" w:id="0">
    <w:p w14:paraId="4E0BB4E7" w14:textId="77777777" w:rsidR="006F2728" w:rsidRDefault="006F2728" w:rsidP="005918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FAF94" w14:textId="35C95CBD" w:rsidR="0059181A" w:rsidRDefault="0059181A">
    <w:pPr>
      <w:pStyle w:val="Header"/>
    </w:pPr>
    <w:r>
      <w:rPr>
        <w:noProof/>
      </w:rPr>
      <w:drawing>
        <wp:inline distT="0" distB="0" distL="114300" distR="114300" wp14:anchorId="08F7908F" wp14:editId="53C0D1D7">
          <wp:extent cx="1228725" cy="400050"/>
          <wp:effectExtent l="0" t="0" r="0" b="0"/>
          <wp:docPr id="102207587" name="Picture 102207587"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07587" name="Picture 102207587" descr="A black and white logo&#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l="14124" t="37853" r="12994" b="38418"/>
                  <a:stretch>
                    <a:fillRect/>
                  </a:stretch>
                </pic:blipFill>
                <pic:spPr>
                  <a:xfrm>
                    <a:off x="0" y="0"/>
                    <a:ext cx="1228736" cy="400053"/>
                  </a:xfrm>
                  <a:prstGeom prst="rect">
                    <a:avLst/>
                  </a:prstGeom>
                </pic:spPr>
              </pic:pic>
            </a:graphicData>
          </a:graphic>
        </wp:inline>
      </w:drawing>
    </w:r>
  </w:p>
  <w:p w14:paraId="5EA06FC0" w14:textId="77777777" w:rsidR="0059181A" w:rsidRDefault="0059181A">
    <w:pPr>
      <w:pStyle w:val="Header"/>
    </w:pPr>
  </w:p>
  <w:p w14:paraId="373496AC" w14:textId="77777777" w:rsidR="0059181A" w:rsidRDefault="00591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56D"/>
    <w:multiLevelType w:val="hybridMultilevel"/>
    <w:tmpl w:val="5252A9D0"/>
    <w:lvl w:ilvl="0" w:tplc="422E42E4">
      <w:numFmt w:val="bullet"/>
      <w:lvlText w:val="·"/>
      <w:lvlJc w:val="left"/>
      <w:pPr>
        <w:ind w:left="1080" w:hanging="360"/>
      </w:pPr>
      <w:rPr>
        <w:rFonts w:ascii="Arial" w:eastAsia="Arial" w:hAnsi="Arial" w:cs="Aria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 w15:restartNumberingAfterBreak="0">
    <w:nsid w:val="040C7085"/>
    <w:multiLevelType w:val="hybridMultilevel"/>
    <w:tmpl w:val="FFDAF06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4CB0ACA"/>
    <w:multiLevelType w:val="hybridMultilevel"/>
    <w:tmpl w:val="E4BA34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DF34E7A"/>
    <w:multiLevelType w:val="hybridMultilevel"/>
    <w:tmpl w:val="971C7E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E4A6034"/>
    <w:multiLevelType w:val="hybridMultilevel"/>
    <w:tmpl w:val="5DF889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EB73647"/>
    <w:multiLevelType w:val="hybridMultilevel"/>
    <w:tmpl w:val="588C7C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04851D0"/>
    <w:multiLevelType w:val="hybridMultilevel"/>
    <w:tmpl w:val="B94629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26F60D0"/>
    <w:multiLevelType w:val="hybridMultilevel"/>
    <w:tmpl w:val="238AB3CE"/>
    <w:lvl w:ilvl="0" w:tplc="422E42E4">
      <w:numFmt w:val="bullet"/>
      <w:lvlText w:val="·"/>
      <w:lvlJc w:val="left"/>
      <w:pPr>
        <w:ind w:left="1080" w:hanging="360"/>
      </w:pPr>
      <w:rPr>
        <w:rFonts w:ascii="Arial" w:eastAsia="Arial" w:hAnsi="Arial" w:cs="Aria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1685151B"/>
    <w:multiLevelType w:val="hybridMultilevel"/>
    <w:tmpl w:val="0CD821B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207E408C"/>
    <w:multiLevelType w:val="hybridMultilevel"/>
    <w:tmpl w:val="008AE622"/>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218F25CC"/>
    <w:multiLevelType w:val="hybridMultilevel"/>
    <w:tmpl w:val="9BA45194"/>
    <w:lvl w:ilvl="0" w:tplc="40090001">
      <w:start w:val="1"/>
      <w:numFmt w:val="bullet"/>
      <w:lvlText w:val=""/>
      <w:lvlJc w:val="left"/>
      <w:pPr>
        <w:ind w:left="1440" w:hanging="360"/>
      </w:pPr>
      <w:rPr>
        <w:rFonts w:ascii="Symbol" w:hAnsi="Symbol" w:hint="default"/>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261D6A51"/>
    <w:multiLevelType w:val="hybridMultilevel"/>
    <w:tmpl w:val="DA965712"/>
    <w:lvl w:ilvl="0" w:tplc="422E42E4">
      <w:numFmt w:val="bullet"/>
      <w:lvlText w:val="·"/>
      <w:lvlJc w:val="left"/>
      <w:pPr>
        <w:ind w:left="1800" w:hanging="360"/>
      </w:pPr>
      <w:rPr>
        <w:rFonts w:ascii="Arial" w:eastAsia="Arial" w:hAnsi="Arial" w:cs="Aria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 w15:restartNumberingAfterBreak="0">
    <w:nsid w:val="28D81DE1"/>
    <w:multiLevelType w:val="hybridMultilevel"/>
    <w:tmpl w:val="8F8ED13C"/>
    <w:lvl w:ilvl="0" w:tplc="422E42E4">
      <w:numFmt w:val="bullet"/>
      <w:lvlText w:val="·"/>
      <w:lvlJc w:val="left"/>
      <w:pPr>
        <w:ind w:left="1080" w:hanging="360"/>
      </w:pPr>
      <w:rPr>
        <w:rFonts w:ascii="Arial" w:eastAsia="Arial" w:hAnsi="Arial" w:cs="Aria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3" w15:restartNumberingAfterBreak="0">
    <w:nsid w:val="34957D64"/>
    <w:multiLevelType w:val="hybridMultilevel"/>
    <w:tmpl w:val="8530F43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351818F7"/>
    <w:multiLevelType w:val="hybridMultilevel"/>
    <w:tmpl w:val="DBAC121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4837257A"/>
    <w:multiLevelType w:val="hybridMultilevel"/>
    <w:tmpl w:val="C8748C0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 w15:restartNumberingAfterBreak="0">
    <w:nsid w:val="4C08167F"/>
    <w:multiLevelType w:val="hybridMultilevel"/>
    <w:tmpl w:val="67A246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E59719B"/>
    <w:multiLevelType w:val="hybridMultilevel"/>
    <w:tmpl w:val="0D4EDE7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8" w15:restartNumberingAfterBreak="0">
    <w:nsid w:val="531755BA"/>
    <w:multiLevelType w:val="hybridMultilevel"/>
    <w:tmpl w:val="453A53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54C71131"/>
    <w:multiLevelType w:val="hybridMultilevel"/>
    <w:tmpl w:val="E37C9E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566244A9"/>
    <w:multiLevelType w:val="hybridMultilevel"/>
    <w:tmpl w:val="FEB8915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57825690"/>
    <w:multiLevelType w:val="hybridMultilevel"/>
    <w:tmpl w:val="264C9A88"/>
    <w:lvl w:ilvl="0" w:tplc="422E42E4">
      <w:numFmt w:val="bullet"/>
      <w:lvlText w:val="·"/>
      <w:lvlJc w:val="left"/>
      <w:pPr>
        <w:ind w:left="1800" w:hanging="360"/>
      </w:pPr>
      <w:rPr>
        <w:rFonts w:ascii="Arial" w:eastAsia="Arial" w:hAnsi="Arial" w:cs="Aria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2" w15:restartNumberingAfterBreak="0">
    <w:nsid w:val="57D557E2"/>
    <w:multiLevelType w:val="hybridMultilevel"/>
    <w:tmpl w:val="F9A601D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A535B33"/>
    <w:multiLevelType w:val="hybridMultilevel"/>
    <w:tmpl w:val="05585B96"/>
    <w:lvl w:ilvl="0" w:tplc="422E42E4">
      <w:numFmt w:val="bullet"/>
      <w:lvlText w:val="·"/>
      <w:lvlJc w:val="left"/>
      <w:pPr>
        <w:ind w:left="1080" w:hanging="360"/>
      </w:pPr>
      <w:rPr>
        <w:rFonts w:ascii="Arial" w:eastAsia="Arial"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6FE4402E"/>
    <w:multiLevelType w:val="hybridMultilevel"/>
    <w:tmpl w:val="EDB0204A"/>
    <w:lvl w:ilvl="0" w:tplc="40090001">
      <w:start w:val="1"/>
      <w:numFmt w:val="bullet"/>
      <w:lvlText w:val=""/>
      <w:lvlJc w:val="left"/>
      <w:pPr>
        <w:ind w:left="720" w:hanging="360"/>
      </w:pPr>
      <w:rPr>
        <w:rFonts w:ascii="Symbol" w:hAnsi="Symbol" w:hint="default"/>
      </w:rPr>
    </w:lvl>
    <w:lvl w:ilvl="1" w:tplc="1744FC0A">
      <w:numFmt w:val="bullet"/>
      <w:lvlText w:val="·"/>
      <w:lvlJc w:val="left"/>
      <w:pPr>
        <w:ind w:left="1440" w:hanging="360"/>
      </w:pPr>
      <w:rPr>
        <w:rFonts w:ascii="Arial" w:eastAsia="Arial" w:hAnsi="Arial" w:cs="Aria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70890484"/>
    <w:multiLevelType w:val="hybridMultilevel"/>
    <w:tmpl w:val="B9964E5A"/>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6" w15:restartNumberingAfterBreak="0">
    <w:nsid w:val="74CF6F63"/>
    <w:multiLevelType w:val="hybridMultilevel"/>
    <w:tmpl w:val="FB84AB2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965239001">
    <w:abstractNumId w:val="14"/>
  </w:num>
  <w:num w:numId="2" w16cid:durableId="69159581">
    <w:abstractNumId w:val="12"/>
  </w:num>
  <w:num w:numId="3" w16cid:durableId="498737295">
    <w:abstractNumId w:val="21"/>
  </w:num>
  <w:num w:numId="4" w16cid:durableId="271207717">
    <w:abstractNumId w:val="20"/>
  </w:num>
  <w:num w:numId="5" w16cid:durableId="544685114">
    <w:abstractNumId w:val="17"/>
  </w:num>
  <w:num w:numId="6" w16cid:durableId="1204635990">
    <w:abstractNumId w:val="0"/>
  </w:num>
  <w:num w:numId="7" w16cid:durableId="2057462242">
    <w:abstractNumId w:val="25"/>
  </w:num>
  <w:num w:numId="8" w16cid:durableId="1135180762">
    <w:abstractNumId w:val="13"/>
  </w:num>
  <w:num w:numId="9" w16cid:durableId="700017554">
    <w:abstractNumId w:val="2"/>
  </w:num>
  <w:num w:numId="10" w16cid:durableId="1140415806">
    <w:abstractNumId w:val="22"/>
  </w:num>
  <w:num w:numId="11" w16cid:durableId="996155656">
    <w:abstractNumId w:val="24"/>
  </w:num>
  <w:num w:numId="12" w16cid:durableId="1257789200">
    <w:abstractNumId w:val="16"/>
  </w:num>
  <w:num w:numId="13" w16cid:durableId="2123957880">
    <w:abstractNumId w:val="15"/>
  </w:num>
  <w:num w:numId="14" w16cid:durableId="145128189">
    <w:abstractNumId w:val="7"/>
  </w:num>
  <w:num w:numId="15" w16cid:durableId="1818767490">
    <w:abstractNumId w:val="11"/>
  </w:num>
  <w:num w:numId="16" w16cid:durableId="1996832730">
    <w:abstractNumId w:val="23"/>
  </w:num>
  <w:num w:numId="17" w16cid:durableId="1302808287">
    <w:abstractNumId w:val="4"/>
  </w:num>
  <w:num w:numId="18" w16cid:durableId="2079472280">
    <w:abstractNumId w:val="10"/>
  </w:num>
  <w:num w:numId="19" w16cid:durableId="658506715">
    <w:abstractNumId w:val="8"/>
  </w:num>
  <w:num w:numId="20" w16cid:durableId="1120102033">
    <w:abstractNumId w:val="6"/>
  </w:num>
  <w:num w:numId="21" w16cid:durableId="1728259307">
    <w:abstractNumId w:val="1"/>
  </w:num>
  <w:num w:numId="22" w16cid:durableId="982319306">
    <w:abstractNumId w:val="26"/>
  </w:num>
  <w:num w:numId="23" w16cid:durableId="1565482642">
    <w:abstractNumId w:val="19"/>
  </w:num>
  <w:num w:numId="24" w16cid:durableId="722020951">
    <w:abstractNumId w:val="5"/>
  </w:num>
  <w:num w:numId="25" w16cid:durableId="869925177">
    <w:abstractNumId w:val="9"/>
  </w:num>
  <w:num w:numId="26" w16cid:durableId="466096395">
    <w:abstractNumId w:val="3"/>
  </w:num>
  <w:num w:numId="27" w16cid:durableId="94622973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7304"/>
    <w:rsid w:val="00367304"/>
    <w:rsid w:val="0059181A"/>
    <w:rsid w:val="00682FA3"/>
    <w:rsid w:val="006F2728"/>
    <w:rsid w:val="00D7372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16392"/>
  <w15:docId w15:val="{A7942E82-FC00-4224-B037-6B6BF94BA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59181A"/>
    <w:pPr>
      <w:ind w:left="720"/>
      <w:contextualSpacing/>
    </w:pPr>
  </w:style>
  <w:style w:type="paragraph" w:styleId="Header">
    <w:name w:val="header"/>
    <w:basedOn w:val="Normal"/>
    <w:link w:val="HeaderChar"/>
    <w:uiPriority w:val="99"/>
    <w:unhideWhenUsed/>
    <w:rsid w:val="0059181A"/>
    <w:pPr>
      <w:tabs>
        <w:tab w:val="center" w:pos="4513"/>
        <w:tab w:val="right" w:pos="9026"/>
      </w:tabs>
      <w:spacing w:line="240" w:lineRule="auto"/>
    </w:pPr>
  </w:style>
  <w:style w:type="character" w:customStyle="1" w:styleId="HeaderChar">
    <w:name w:val="Header Char"/>
    <w:basedOn w:val="DefaultParagraphFont"/>
    <w:link w:val="Header"/>
    <w:uiPriority w:val="99"/>
    <w:qFormat/>
    <w:rsid w:val="0059181A"/>
  </w:style>
  <w:style w:type="paragraph" w:styleId="Footer">
    <w:name w:val="footer"/>
    <w:basedOn w:val="Normal"/>
    <w:link w:val="FooterChar"/>
    <w:uiPriority w:val="99"/>
    <w:unhideWhenUsed/>
    <w:rsid w:val="0059181A"/>
    <w:pPr>
      <w:tabs>
        <w:tab w:val="center" w:pos="4513"/>
        <w:tab w:val="right" w:pos="9026"/>
      </w:tabs>
      <w:spacing w:line="240" w:lineRule="auto"/>
    </w:pPr>
  </w:style>
  <w:style w:type="character" w:customStyle="1" w:styleId="FooterChar">
    <w:name w:val="Footer Char"/>
    <w:basedOn w:val="DefaultParagraphFont"/>
    <w:link w:val="Footer"/>
    <w:uiPriority w:val="99"/>
    <w:rsid w:val="00591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1017</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VComply-Supreeth</cp:lastModifiedBy>
  <cp:revision>2</cp:revision>
  <dcterms:created xsi:type="dcterms:W3CDTF">2024-12-18T07:07:00Z</dcterms:created>
  <dcterms:modified xsi:type="dcterms:W3CDTF">2024-12-18T07:24:00Z</dcterms:modified>
</cp:coreProperties>
</file>